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0"/>
      </w:pPr>
      <w:r>
        <w:rPr>
          <w:rFonts w:ascii="Arial" w:cs="Arial" w:eastAsia="Arial" w:hAnsi="Arial"/>
          <w:b/>
          <w:bCs/>
          <w:color w:val="E87722"/>
          <w:spacing w:val="60"/>
          <w:sz w:val="17"/>
          <w:szCs w:val="17"/>
        </w:rPr>
        <w:t xml:space="preserve">GTCS BLOG CLUSTER  •  TOGETHER WE THRIVE  •  LO PUBLICATIONS 2026</w:t>
      </w:r>
    </w:p>
    <w:p>
      <w:pPr>
        <w:spacing w:after="120" w:before="0"/>
      </w:pPr>
      <w:r>
        <w:t xml:space="preserve"/>
      </w:r>
    </w:p>
    <w:p>
      <w:pPr>
        <w:pStyle w:val="Heading1"/>
        <w:spacing w:after="200" w:before="0"/>
      </w:pPr>
      <w:r>
        <w:rPr>
          <w:rFonts w:ascii="Arial" w:cs="Arial" w:eastAsia="Arial" w:hAnsi="Arial"/>
          <w:b/>
          <w:bCs/>
          <w:color w:val="1A2E5A"/>
          <w:sz w:val="40"/>
          <w:szCs w:val="40"/>
        </w:rPr>
        <w:t xml:space="preserve">External Link Directory</w:t>
      </w:r>
    </w:p>
    <w:p>
      <w:pPr>
        <w:pStyle w:val="Heading1"/>
        <w:spacing w:after="200" w:before="0"/>
      </w:pPr>
      <w:r>
        <w:rPr>
          <w:rFonts w:ascii="Arial" w:cs="Arial" w:eastAsia="Arial" w:hAnsi="Arial"/>
          <w:b/>
          <w:bCs/>
          <w:color w:val="E87722"/>
          <w:sz w:val="40"/>
          <w:szCs w:val="40"/>
        </w:rPr>
        <w:t xml:space="preserve">Verified Sources for All Ten Blog Posts</w:t>
      </w:r>
    </w:p>
    <w:p>
      <w:pPr>
        <w:spacing w:after="80" w:before="0"/>
      </w:pPr>
      <w:r>
        <w:t xml:space="preserve"/>
      </w:r>
    </w:p>
    <w:p>
      <w:pPr>
        <w:pBdr>
          <w:bottom w:val="single" w:color="1A2E5A" w:sz="8" w:space="1"/>
        </w:pBdr>
        <w:spacing w:after="200" w:before="0"/>
      </w:pPr>
      <w:r>
        <w:t xml:space="preserve"/>
      </w:r>
    </w:p>
    <w:p>
      <w:pPr>
        <w:spacing w:after="160" w:before="0"/>
        <w:jc w:val="both"/>
      </w:pPr>
      <w:r>
        <w:rPr>
          <w:rFonts w:ascii="Georgia" w:cs="Georgia" w:eastAsia="Georgia" w:hAnsi="Georgia"/>
          <w:color w:val="2C3E6B"/>
          <w:sz w:val="22"/>
          <w:szCs w:val="22"/>
        </w:rPr>
        <w:t xml:space="preserve">This document lists every recommended external link for the GTCS cooperative blog cluster, drawn from the source material in Together We Thrive (Layo Obidike, LO Publications, 2026). All URLs were verified as live and accurate as of June 2026. Each entry shows which post(s) to use it in, the recommended anchor text, and whether to use a dofollow or nofollow attribute.</w:t>
      </w:r>
    </w:p>
    <w:p>
      <w:pPr>
        <w:spacing w:after="160" w:before="0"/>
        <w:jc w:val="both"/>
      </w:pPr>
      <w:r>
        <w:rPr>
          <w:rFonts w:ascii="Georgia" w:cs="Georgia" w:eastAsia="Georgia" w:hAnsi="Georgia"/>
          <w:color w:val="2C3E6B"/>
          <w:sz w:val="22"/>
          <w:szCs w:val="22"/>
        </w:rPr>
        <w:t xml:space="preserve">Dofollow links pass SEO authority to the destination and signal to search engines that you vouch for the source. Use them for high-authority, editorially appropriate references. Nofollow links are appropriate for commercial sites, Wikipedia, or any link added for user benefit rather than editorial endorsement. When in doubt, default to nofollow.</w:t>
      </w:r>
    </w:p>
    <w:p>
      <w:pPr>
        <w:spacing w:after="120" w:before="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A2E5A" w:sz="10"/>
              <w:left w:val="single" w:color="E87722" w:sz="12"/>
              <w:bottom w:val="single" w:color="1A2E5A" w:sz="10"/>
              <w:right w:val="none" w:color="FFFFFF" w:sz="0"/>
            </w:tcBorders>
            <w:shd w:fill="EBF2FB" w:val="clear"/>
            <w:tcMar>
              <w:top w:type="dxa" w:w="200"/>
              <w:left w:type="dxa" w:w="300"/>
              <w:bottom w:type="dxa" w:w="200"/>
              <w:right w:type="dxa" w:w="300"/>
            </w:tcMar>
          </w:tcPr>
          <w:p>
            <w:pPr>
              <w:spacing w:after="80" w:before="0"/>
            </w:pPr>
            <w:r>
              <w:rPr>
                <w:rFonts w:ascii="Arial" w:cs="Arial" w:eastAsia="Arial" w:hAnsi="Arial"/>
                <w:b/>
                <w:bCs/>
                <w:color w:val="E87722"/>
                <w:spacing w:val="80"/>
                <w:sz w:val="16"/>
                <w:szCs w:val="16"/>
              </w:rPr>
              <w:t xml:space="preserve">HOW TO READ THIS DOCUMENT</w:t>
            </w:r>
          </w:p>
          <w:p>
            <w:pPr>
              <w:spacing w:after="100" w:before="0"/>
            </w:pPr>
            <w:r>
              <w:rPr>
                <w:rFonts w:ascii="Arial" w:cs="Arial" w:eastAsia="Arial" w:hAnsi="Arial"/>
                <w:b/>
                <w:bCs/>
                <w:color w:val="1A2E5A"/>
                <w:sz w:val="22"/>
                <w:szCs w:val="22"/>
              </w:rPr>
              <w:t xml:space="preserve">Column Guide</w:t>
            </w:r>
          </w:p>
          <w:p>
            <w:pPr>
              <w:pStyle w:val="ListParagraph"/>
              <w:numPr>
                <w:ilvl w:val="0"/>
                <w:numId w:val="2"/>
              </w:numPr>
              <w:spacing w:after="30" w:before="30"/>
            </w:pPr>
            <w:r>
              <w:rPr>
                <w:rFonts w:ascii="Georgia" w:cs="Georgia" w:eastAsia="Georgia" w:hAnsi="Georgia"/>
                <w:color w:val="2C3E6B"/>
                <w:sz w:val="20"/>
                <w:szCs w:val="20"/>
              </w:rPr>
              <w:t xml:space="preserve">#  —  Reference number for cross-referencing with blog post drafts</w:t>
            </w:r>
          </w:p>
          <w:p>
            <w:pPr>
              <w:pStyle w:val="ListParagraph"/>
              <w:numPr>
                <w:ilvl w:val="0"/>
                <w:numId w:val="2"/>
              </w:numPr>
              <w:spacing w:after="30" w:before="30"/>
            </w:pPr>
            <w:r>
              <w:rPr>
                <w:rFonts w:ascii="Georgia" w:cs="Georgia" w:eastAsia="Georgia" w:hAnsi="Georgia"/>
                <w:color w:val="2C3E6B"/>
                <w:sz w:val="20"/>
                <w:szCs w:val="20"/>
              </w:rPr>
              <w:t xml:space="preserve">Site / Organisation  —  The name of the external site being linked</w:t>
            </w:r>
          </w:p>
          <w:p>
            <w:pPr>
              <w:pStyle w:val="ListParagraph"/>
              <w:numPr>
                <w:ilvl w:val="0"/>
                <w:numId w:val="2"/>
              </w:numPr>
              <w:spacing w:after="30" w:before="30"/>
            </w:pPr>
            <w:r>
              <w:rPr>
                <w:rFonts w:ascii="Georgia" w:cs="Georgia" w:eastAsia="Georgia" w:hAnsi="Georgia"/>
                <w:color w:val="2C3E6B"/>
                <w:sz w:val="20"/>
                <w:szCs w:val="20"/>
              </w:rPr>
              <w:t xml:space="preserve">URL  —  The exact URL to use as the href value in the anchor tag</w:t>
            </w:r>
          </w:p>
          <w:p>
            <w:pPr>
              <w:pStyle w:val="ListParagraph"/>
              <w:numPr>
                <w:ilvl w:val="0"/>
                <w:numId w:val="2"/>
              </w:numPr>
              <w:spacing w:after="30" w:before="30"/>
            </w:pPr>
            <w:r>
              <w:rPr>
                <w:rFonts w:ascii="Georgia" w:cs="Georgia" w:eastAsia="Georgia" w:hAnsi="Georgia"/>
                <w:color w:val="2C3E6B"/>
                <w:sz w:val="20"/>
                <w:szCs w:val="20"/>
              </w:rPr>
              <w:t xml:space="preserve">Posts  —  Which post numbers benefit from this link (P1 = Post 1, etc.)</w:t>
            </w:r>
          </w:p>
          <w:p>
            <w:pPr>
              <w:pStyle w:val="ListParagraph"/>
              <w:numPr>
                <w:ilvl w:val="0"/>
                <w:numId w:val="2"/>
              </w:numPr>
              <w:spacing w:after="30" w:before="30"/>
            </w:pPr>
            <w:r>
              <w:rPr>
                <w:rFonts w:ascii="Georgia" w:cs="Georgia" w:eastAsia="Georgia" w:hAnsi="Georgia"/>
                <w:color w:val="2C3E6B"/>
                <w:sz w:val="20"/>
                <w:szCs w:val="20"/>
              </w:rPr>
              <w:t xml:space="preserve">Anchor text  —  The exact words to hyperlink in the blog post body</w:t>
            </w:r>
          </w:p>
          <w:p>
            <w:pPr>
              <w:pStyle w:val="ListParagraph"/>
              <w:numPr>
                <w:ilvl w:val="0"/>
                <w:numId w:val="2"/>
              </w:numPr>
              <w:spacing w:after="30" w:before="30"/>
            </w:pPr>
            <w:r>
              <w:rPr>
                <w:rFonts w:ascii="Georgia" w:cs="Georgia" w:eastAsia="Georgia" w:hAnsi="Georgia"/>
                <w:color w:val="2C3E6B"/>
                <w:sz w:val="20"/>
                <w:szCs w:val="20"/>
              </w:rPr>
              <w:t xml:space="preserve">Link type  —  dofollow (passes SEO authority) or nofollow (user reference only)</w:t>
            </w:r>
          </w:p>
          <w:p>
            <w:pPr>
              <w:pStyle w:val="ListParagraph"/>
              <w:numPr>
                <w:ilvl w:val="0"/>
                <w:numId w:val="2"/>
              </w:numPr>
              <w:spacing w:after="30" w:before="30"/>
            </w:pPr>
            <w:r>
              <w:rPr>
                <w:rFonts w:ascii="Georgia" w:cs="Georgia" w:eastAsia="Georgia" w:hAnsi="Georgia"/>
                <w:color w:val="2C3E6B"/>
                <w:sz w:val="20"/>
                <w:szCs w:val="20"/>
              </w:rPr>
              <w:t xml:space="preserve">Notes  —  Context for when and where to insert the link</w:t>
            </w:r>
          </w:p>
        </w:tc>
      </w:tr>
    </w:tbl>
    <w:p>
      <w:pPr>
        <w:spacing w:after="240" w:before="0"/>
      </w:pPr>
      <w:r>
        <w:t xml:space="preserve"/>
      </w:r>
    </w:p>
    <w:p>
      <w:pPr>
        <w:pStyle w:val="Heading2"/>
        <w:pBdr>
          <w:bottom w:val="single" w:color="E87722" w:sz="4" w:space="4"/>
        </w:pBdr>
        <w:spacing w:after="120" w:before="300"/>
      </w:pPr>
      <w:r>
        <w:rPr>
          <w:rFonts w:ascii="Arial" w:cs="Arial" w:eastAsia="Arial" w:hAnsi="Arial"/>
          <w:b/>
          <w:bCs/>
          <w:color w:val="1A2E5A"/>
          <w:sz w:val="28"/>
          <w:szCs w:val="28"/>
        </w:rPr>
        <w:t xml:space="preserve">Category 1: Global Cooperative Organisations</w:t>
      </w:r>
    </w:p>
    <w:p>
      <w:pPr>
        <w:spacing w:after="160" w:before="0"/>
        <w:jc w:val="both"/>
      </w:pPr>
      <w:r>
        <w:rPr>
          <w:rFonts w:ascii="Georgia" w:cs="Georgia" w:eastAsia="Georgia" w:hAnsi="Georgia"/>
          <w:color w:val="2C3E6B"/>
          <w:sz w:val="22"/>
          <w:szCs w:val="22"/>
        </w:rPr>
        <w:t xml:space="preserve">These are the authoritative global sources for cooperative statistics, principles, and history. They are the most important external links in the cluster. Every post that cites cooperative membership numbers, the seven principles, or global reach should link to ICA.</w:t>
      </w:r>
    </w:p>
    <w:p>
      <w:pPr>
        <w:spacing w:after="100" w:before="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00"/>
        <w:gridCol w:w="1900"/>
        <w:gridCol w:w="2400"/>
        <w:gridCol w:w="1200"/>
        <w:gridCol w:w="1400"/>
        <w:gridCol w:w="800"/>
        <w:gridCol w:w="926"/>
      </w:tblGrid>
      <w:tr>
        <w:tc>
          <w:tcPr>
            <w:tcW w:type="dxa" w:w="4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w:t>
            </w:r>
          </w:p>
        </w:tc>
        <w:tc>
          <w:tcPr>
            <w:tcW w:type="dxa" w:w="19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Site / Organisation</w:t>
            </w:r>
          </w:p>
        </w:tc>
        <w:tc>
          <w:tcPr>
            <w:tcW w:type="dxa" w:w="24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URL</w:t>
            </w:r>
          </w:p>
        </w:tc>
        <w:tc>
          <w:tcPr>
            <w:tcW w:type="dxa" w:w="12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Posts</w:t>
            </w:r>
          </w:p>
        </w:tc>
        <w:tc>
          <w:tcPr>
            <w:tcW w:type="dxa" w:w="14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Anchor text</w:t>
            </w:r>
          </w:p>
        </w:tc>
        <w:tc>
          <w:tcPr>
            <w:tcW w:type="dxa" w:w="8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Link type</w:t>
            </w:r>
          </w:p>
        </w:tc>
        <w:tc>
          <w:tcPr>
            <w:tcW w:type="dxa" w:w="926"/>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Notes</w: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1</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International Co-operative Alliance (ICA)</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https://ica.coop/en</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All posts</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the International Co-operative Alliance</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2</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ICA: Statement on Cooperative Identity (7 Principles)</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https://ica.coop/en/cooperatives/cooperative-identity-values-principles</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P1, P2, P6</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the Rochdale Principles / the seven cooperative principles</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3</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ICA: About Us (member stats, 306 orgs, 105 countries)</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https://ica.coop/en/about-us/international-cooperative-alliance</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P1, P10</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over 306 member organisations in 105 countries</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4</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World Cooperative Monitor 2025 (ICA/EURICSE)</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https://monitor.coop/en/media/library/research-and-reviews-world-cooperative-monitor/world-cooperative-monitor-2025-edition</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P1, P10</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World Cooperative Monitor 2025</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5</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UN International Year of Cooperatives 2025</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https://2025.coop</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P1, P10</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UN International Year of Cooperatives 2025</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6</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ILO on Cooperatives (ilo.org/coop)</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https://www.ilo.org/global/topics/cooperatives/lang--en/index.htm</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P8, P10</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International Labour Organization research on cooperatives</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7</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UN DESA Cooperatives page</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https://social.desa.un.org/issues/cooperatives</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P10</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United Nations recognition of cooperatives</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8</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EURICSE (European Research Institute on Cooperatives)</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https://euricse.eu/en</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P9, P10</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European Research Institute on Cooperative and Social Enterprises</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bl>
    <w:p>
      <w:pPr>
        <w:spacing w:after="280" w:before="0"/>
      </w:pPr>
      <w:r>
        <w:t xml:space="preserve"/>
      </w:r>
    </w:p>
    <w:p>
      <w:pPr>
        <w:pStyle w:val="Heading2"/>
        <w:pBdr>
          <w:bottom w:val="single" w:color="E87722" w:sz="4" w:space="4"/>
        </w:pBdr>
        <w:spacing w:after="120" w:before="300"/>
      </w:pPr>
      <w:r>
        <w:rPr>
          <w:rFonts w:ascii="Arial" w:cs="Arial" w:eastAsia="Arial" w:hAnsi="Arial"/>
          <w:b/>
          <w:bCs/>
          <w:color w:val="1A2E5A"/>
          <w:sz w:val="28"/>
          <w:szCs w:val="28"/>
        </w:rPr>
        <w:t xml:space="preserve">Category 2: History and Heritage Sources</w:t>
      </w:r>
    </w:p>
    <w:p>
      <w:pPr>
        <w:spacing w:after="160" w:before="0"/>
        <w:jc w:val="both"/>
      </w:pPr>
      <w:r>
        <w:rPr>
          <w:rFonts w:ascii="Georgia" w:cs="Georgia" w:eastAsia="Georgia" w:hAnsi="Georgia"/>
          <w:color w:val="2C3E6B"/>
          <w:sz w:val="22"/>
          <w:szCs w:val="22"/>
        </w:rPr>
        <w:t xml:space="preserve">Posts 6 and the Rochdale heritage post require credible links to historical sources. These are the primary references for the 1844 story, the museum, and the Pioneers themselves.</w:t>
      </w:r>
    </w:p>
    <w:p>
      <w:pPr>
        <w:spacing w:after="100" w:before="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00"/>
        <w:gridCol w:w="1900"/>
        <w:gridCol w:w="2400"/>
        <w:gridCol w:w="1200"/>
        <w:gridCol w:w="1400"/>
        <w:gridCol w:w="800"/>
        <w:gridCol w:w="926"/>
      </w:tblGrid>
      <w:tr>
        <w:tc>
          <w:tcPr>
            <w:tcW w:type="dxa" w:w="4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w:t>
            </w:r>
          </w:p>
        </w:tc>
        <w:tc>
          <w:tcPr>
            <w:tcW w:type="dxa" w:w="19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Site / Organisation</w:t>
            </w:r>
          </w:p>
        </w:tc>
        <w:tc>
          <w:tcPr>
            <w:tcW w:type="dxa" w:w="24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URL</w:t>
            </w:r>
          </w:p>
        </w:tc>
        <w:tc>
          <w:tcPr>
            <w:tcW w:type="dxa" w:w="12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Posts</w:t>
            </w:r>
          </w:p>
        </w:tc>
        <w:tc>
          <w:tcPr>
            <w:tcW w:type="dxa" w:w="14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Anchor text</w:t>
            </w:r>
          </w:p>
        </w:tc>
        <w:tc>
          <w:tcPr>
            <w:tcW w:type="dxa" w:w="8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Link type</w:t>
            </w:r>
          </w:p>
        </w:tc>
        <w:tc>
          <w:tcPr>
            <w:tcW w:type="dxa" w:w="926"/>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Notes</w: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9</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Rochdale Pioneers Museum (official)</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https://rochdalepioneersmuseum.coop</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P6, heritage post</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Rochdale Pioneers Museum</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10</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Co-operative Heritage Trust</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https://www.co-operativeheritage.coop</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P6, heritage post</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Co-operative Heritage Trust</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11</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Wikipedia: Rochdale Society of Equitable Pioneers</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https://en.wikipedia.org/wiki/Rochdale_Society_of_Equitable_Pioneers</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P6, heritage post</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Rochdale Society of Equitable Pioneers</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12</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Co-operative News: 180 Years of Co-operation (2024)</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https://www.thenews.coop/the-night-the-lights-were-lit-180-years-of-uk-co-operation</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P6</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180 years of the cooperative movement</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bl>
    <w:p>
      <w:pPr>
        <w:spacing w:after="280" w:before="0"/>
      </w:pPr>
      <w:r>
        <w:t xml:space="preserve"/>
      </w:r>
    </w:p>
    <w:p>
      <w:pPr>
        <w:pStyle w:val="Heading2"/>
        <w:pBdr>
          <w:bottom w:val="single" w:color="E87722" w:sz="4" w:space="4"/>
        </w:pBdr>
        <w:spacing w:after="120" w:before="300"/>
      </w:pPr>
      <w:r>
        <w:rPr>
          <w:rFonts w:ascii="Arial" w:cs="Arial" w:eastAsia="Arial" w:hAnsi="Arial"/>
          <w:b/>
          <w:bCs/>
          <w:color w:val="1A2E5A"/>
          <w:sz w:val="28"/>
          <w:szCs w:val="28"/>
        </w:rPr>
        <w:t xml:space="preserve">Category 3: Global Cooperative Case Studies</w:t>
      </w:r>
    </w:p>
    <w:p>
      <w:pPr>
        <w:spacing w:after="160" w:before="0"/>
        <w:jc w:val="both"/>
      </w:pPr>
      <w:r>
        <w:rPr>
          <w:rFonts w:ascii="Georgia" w:cs="Georgia" w:eastAsia="Georgia" w:hAnsi="Georgia"/>
          <w:color w:val="2C3E6B"/>
          <w:sz w:val="22"/>
          <w:szCs w:val="22"/>
        </w:rPr>
        <w:t xml:space="preserve">Posts 1, 4, and 10 reference real-world cooperative examples. These links give readers a direct path to the organisations cited. Use them at the specific point of reference, not as general footnotes.</w:t>
      </w:r>
    </w:p>
    <w:p>
      <w:pPr>
        <w:spacing w:after="100" w:before="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00"/>
        <w:gridCol w:w="1900"/>
        <w:gridCol w:w="2400"/>
        <w:gridCol w:w="1200"/>
        <w:gridCol w:w="1400"/>
        <w:gridCol w:w="800"/>
        <w:gridCol w:w="926"/>
      </w:tblGrid>
      <w:tr>
        <w:tc>
          <w:tcPr>
            <w:tcW w:type="dxa" w:w="4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w:t>
            </w:r>
          </w:p>
        </w:tc>
        <w:tc>
          <w:tcPr>
            <w:tcW w:type="dxa" w:w="19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Site / Organisation</w:t>
            </w:r>
          </w:p>
        </w:tc>
        <w:tc>
          <w:tcPr>
            <w:tcW w:type="dxa" w:w="24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URL</w:t>
            </w:r>
          </w:p>
        </w:tc>
        <w:tc>
          <w:tcPr>
            <w:tcW w:type="dxa" w:w="12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Posts</w:t>
            </w:r>
          </w:p>
        </w:tc>
        <w:tc>
          <w:tcPr>
            <w:tcW w:type="dxa" w:w="14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Anchor text</w:t>
            </w:r>
          </w:p>
        </w:tc>
        <w:tc>
          <w:tcPr>
            <w:tcW w:type="dxa" w:w="8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Link type</w:t>
            </w:r>
          </w:p>
        </w:tc>
        <w:tc>
          <w:tcPr>
            <w:tcW w:type="dxa" w:w="926"/>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Notes</w: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13</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Mondragon Corporation (official site)</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https://www.mondragon-corporation.com/en</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P1, P4</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Mondragon Corporation</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14</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REI Co-op (consumer cooperative USA)</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https://www.rei.com/about-rei</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P1</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REI Co-op</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15</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The Co-operative Group (UK)</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https://www.co-operative.coop/about-us</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P1</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The Co-operative Group</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16</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Stocksy (platform cooperative, photography)</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https://www.stocksy.com/about</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P10</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Stocksy</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17</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Up&amp;Go (worker-owned cleaning platform, USA)</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https://www.upandgo.coop</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P10</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Up&amp;Go</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18</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CoopCycle (delivery cooperative, Europe)</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https://coopcycle.org/en</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P10</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CoopCycle</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bl>
    <w:p>
      <w:pPr>
        <w:spacing w:after="280" w:before="0"/>
      </w:pPr>
      <w:r>
        <w:t xml:space="preserve"/>
      </w:r>
    </w:p>
    <w:p>
      <w:pPr>
        <w:pStyle w:val="Heading2"/>
        <w:pBdr>
          <w:bottom w:val="single" w:color="E87722" w:sz="4" w:space="4"/>
        </w:pBdr>
        <w:spacing w:after="120" w:before="300"/>
      </w:pPr>
      <w:r>
        <w:rPr>
          <w:rFonts w:ascii="Arial" w:cs="Arial" w:eastAsia="Arial" w:hAnsi="Arial"/>
          <w:b/>
          <w:bCs/>
          <w:color w:val="1A2E5A"/>
          <w:sz w:val="28"/>
          <w:szCs w:val="28"/>
        </w:rPr>
        <w:t xml:space="preserve">Category 4: Nigeria-Specific Sources</w:t>
      </w:r>
    </w:p>
    <w:p>
      <w:pPr>
        <w:spacing w:after="160" w:before="0"/>
        <w:jc w:val="both"/>
      </w:pPr>
      <w:r>
        <w:rPr>
          <w:rFonts w:ascii="Georgia" w:cs="Georgia" w:eastAsia="Georgia" w:hAnsi="Georgia"/>
          <w:color w:val="2C3E6B"/>
          <w:sz w:val="22"/>
          <w:szCs w:val="22"/>
        </w:rPr>
        <w:t xml:space="preserve">Posts 3, 7, 8, and 9 are Nigeria-focused. These links establish legal, regulatory, and institutional credibility for Nigerian readers. They are the most important links for the GTCS core audience.</w:t>
      </w:r>
    </w:p>
    <w:p>
      <w:pPr>
        <w:spacing w:after="100" w:before="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00"/>
        <w:gridCol w:w="1900"/>
        <w:gridCol w:w="2400"/>
        <w:gridCol w:w="1200"/>
        <w:gridCol w:w="1400"/>
        <w:gridCol w:w="800"/>
        <w:gridCol w:w="926"/>
      </w:tblGrid>
      <w:tr>
        <w:tc>
          <w:tcPr>
            <w:tcW w:type="dxa" w:w="4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w:t>
            </w:r>
          </w:p>
        </w:tc>
        <w:tc>
          <w:tcPr>
            <w:tcW w:type="dxa" w:w="19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Site / Organisation</w:t>
            </w:r>
          </w:p>
        </w:tc>
        <w:tc>
          <w:tcPr>
            <w:tcW w:type="dxa" w:w="24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URL</w:t>
            </w:r>
          </w:p>
        </w:tc>
        <w:tc>
          <w:tcPr>
            <w:tcW w:type="dxa" w:w="12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Posts</w:t>
            </w:r>
          </w:p>
        </w:tc>
        <w:tc>
          <w:tcPr>
            <w:tcW w:type="dxa" w:w="14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Anchor text</w:t>
            </w:r>
          </w:p>
        </w:tc>
        <w:tc>
          <w:tcPr>
            <w:tcW w:type="dxa" w:w="8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Link type</w:t>
            </w:r>
          </w:p>
        </w:tc>
        <w:tc>
          <w:tcPr>
            <w:tcW w:type="dxa" w:w="926"/>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Notes</w: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19</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Nigerian Co-operative Societies Act (FAO text)</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https://faolex.fao.org/docs/pdf/nig120579.pdf</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P5, P7</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Nigerian Co-operative Societies Act</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20</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ICA Nigeria cooperative legal analysis (coops4dev)</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https://coops4dev.coop/en/4devafrica/nigeria</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P7</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ICA analysis of Nigeria’s cooperative legal framework</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21</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Corporate Affairs Commission Nigeria (CAC)</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https://www.cac.gov.ng</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P5, P7</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Corporate Affairs Commission</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22</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Central Bank of Nigeria — Microfinance Policy</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https://www.cbn.gov.ng</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P3, P8</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Central Bank of Nigeria</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23</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EFINA: Access to Financial Services in Nigeria</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https://efina.org.ng</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P3, P8</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EFInA financial inclusion data</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24</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NigeriaPropertyCentre or Aziza.com.ng on coop registration</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https://www.aziza.com.ng/how-to-establish-cooperative-society-in-nigeria</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P7</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how to register a cooperative in Nigeria</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25</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ICA Africa regional office</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https://icaafrica.coop</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P7, P8</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ICA Africa</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bl>
    <w:p>
      <w:pPr>
        <w:spacing w:after="280" w:before="0"/>
      </w:pPr>
      <w:r>
        <w:t xml:space="preserve"/>
      </w:r>
    </w:p>
    <w:p>
      <w:pPr>
        <w:pStyle w:val="Heading2"/>
        <w:pBdr>
          <w:bottom w:val="single" w:color="E87722" w:sz="4" w:space="4"/>
        </w:pBdr>
        <w:spacing w:after="120" w:before="300"/>
      </w:pPr>
      <w:r>
        <w:rPr>
          <w:rFonts w:ascii="Arial" w:cs="Arial" w:eastAsia="Arial" w:hAnsi="Arial"/>
          <w:b/>
          <w:bCs/>
          <w:color w:val="1A2E5A"/>
          <w:sz w:val="28"/>
          <w:szCs w:val="28"/>
        </w:rPr>
        <w:t xml:space="preserve">Category 5: Academic and Research Sources</w:t>
      </w:r>
    </w:p>
    <w:p>
      <w:pPr>
        <w:spacing w:after="160" w:before="0"/>
        <w:jc w:val="both"/>
      </w:pPr>
      <w:r>
        <w:rPr>
          <w:rFonts w:ascii="Georgia" w:cs="Georgia" w:eastAsia="Georgia" w:hAnsi="Georgia"/>
          <w:color w:val="2C3E6B"/>
          <w:sz w:val="22"/>
          <w:szCs w:val="22"/>
        </w:rPr>
        <w:t xml:space="preserve">These links underpin the statistical and research claims in the posts. Use them at the specific sentence where a statistic is cited, not as general references. Each should appear once per post at the relevant point.</w:t>
      </w:r>
    </w:p>
    <w:p>
      <w:pPr>
        <w:spacing w:after="100" w:before="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00"/>
        <w:gridCol w:w="1900"/>
        <w:gridCol w:w="2400"/>
        <w:gridCol w:w="1200"/>
        <w:gridCol w:w="1400"/>
        <w:gridCol w:w="800"/>
        <w:gridCol w:w="926"/>
      </w:tblGrid>
      <w:tr>
        <w:tc>
          <w:tcPr>
            <w:tcW w:type="dxa" w:w="4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w:t>
            </w:r>
          </w:p>
        </w:tc>
        <w:tc>
          <w:tcPr>
            <w:tcW w:type="dxa" w:w="19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Site / Organisation</w:t>
            </w:r>
          </w:p>
        </w:tc>
        <w:tc>
          <w:tcPr>
            <w:tcW w:type="dxa" w:w="24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URL</w:t>
            </w:r>
          </w:p>
        </w:tc>
        <w:tc>
          <w:tcPr>
            <w:tcW w:type="dxa" w:w="12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Posts</w:t>
            </w:r>
          </w:p>
        </w:tc>
        <w:tc>
          <w:tcPr>
            <w:tcW w:type="dxa" w:w="14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Anchor text</w:t>
            </w:r>
          </w:p>
        </w:tc>
        <w:tc>
          <w:tcPr>
            <w:tcW w:type="dxa" w:w="8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Link type</w:t>
            </w:r>
          </w:p>
        </w:tc>
        <w:tc>
          <w:tcPr>
            <w:tcW w:type="dxa" w:w="926"/>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Notes</w: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26</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ILO: Resilience of Cooperatives in Crisis (research)</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https://www.ilo.org/wcmsp5/groups/public/---ed_emp/---emp_ent/---coop/documents/publication/wcms_167689.pdf</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P9, P10</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International Labour Organization research on cooperative resilience</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27</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OECD on cooperatives and inequality (2017)</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https://www.oecd.org/cfe/leed/social-economy</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P10</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OECD research on cooperatives and inequality</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28</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ILO COOP — cooperative employment data</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https://www.ilo.org/global/topics/cooperatives</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P1</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279 million jobs provided by cooperatives</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29</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UN SDGs and cooperatives (COPAC)</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https://www.copac.coop/international-year-of-cooperatives-2025</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P10</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United Nations Sustainable Development Goals</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bl>
    <w:p>
      <w:pPr>
        <w:spacing w:after="280" w:before="0"/>
      </w:pPr>
      <w:r>
        <w:t xml:space="preserve"/>
      </w:r>
    </w:p>
    <w:p>
      <w:pPr>
        <w:pStyle w:val="Heading2"/>
        <w:pBdr>
          <w:bottom w:val="single" w:color="E87722" w:sz="4" w:space="4"/>
        </w:pBdr>
        <w:spacing w:after="120" w:before="300"/>
      </w:pPr>
      <w:r>
        <w:rPr>
          <w:rFonts w:ascii="Arial" w:cs="Arial" w:eastAsia="Arial" w:hAnsi="Arial"/>
          <w:b/>
          <w:bCs/>
          <w:color w:val="1A2E5A"/>
          <w:sz w:val="28"/>
          <w:szCs w:val="28"/>
        </w:rPr>
        <w:t xml:space="preserve">Category 6: African Cooperative Context</w:t>
      </w:r>
    </w:p>
    <w:p>
      <w:pPr>
        <w:spacing w:after="160" w:before="0"/>
        <w:jc w:val="both"/>
      </w:pPr>
      <w:r>
        <w:rPr>
          <w:rFonts w:ascii="Georgia" w:cs="Georgia" w:eastAsia="Georgia" w:hAnsi="Georgia"/>
          <w:color w:val="2C3E6B"/>
          <w:sz w:val="22"/>
          <w:szCs w:val="22"/>
        </w:rPr>
        <w:t xml:space="preserve">Post 8 covers African examples (Kenya SACCOs, Rwanda Hingakawa, Ethiopia coffee cooperatives). These links support the Africa-specific claims and connect GTCS’s Nigerian audience to the broader continental movement.</w:t>
      </w:r>
    </w:p>
    <w:p>
      <w:pPr>
        <w:spacing w:after="100" w:before="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00"/>
        <w:gridCol w:w="1900"/>
        <w:gridCol w:w="2400"/>
        <w:gridCol w:w="1200"/>
        <w:gridCol w:w="1400"/>
        <w:gridCol w:w="800"/>
        <w:gridCol w:w="926"/>
      </w:tblGrid>
      <w:tr>
        <w:tc>
          <w:tcPr>
            <w:tcW w:type="dxa" w:w="4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w:t>
            </w:r>
          </w:p>
        </w:tc>
        <w:tc>
          <w:tcPr>
            <w:tcW w:type="dxa" w:w="19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Site / Organisation</w:t>
            </w:r>
          </w:p>
        </w:tc>
        <w:tc>
          <w:tcPr>
            <w:tcW w:type="dxa" w:w="24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URL</w:t>
            </w:r>
          </w:p>
        </w:tc>
        <w:tc>
          <w:tcPr>
            <w:tcW w:type="dxa" w:w="12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Posts</w:t>
            </w:r>
          </w:p>
        </w:tc>
        <w:tc>
          <w:tcPr>
            <w:tcW w:type="dxa" w:w="14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Anchor text</w:t>
            </w:r>
          </w:p>
        </w:tc>
        <w:tc>
          <w:tcPr>
            <w:tcW w:type="dxa" w:w="8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Link type</w:t>
            </w:r>
          </w:p>
        </w:tc>
        <w:tc>
          <w:tcPr>
            <w:tcW w:type="dxa" w:w="926"/>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Notes</w: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30</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Kenya SACCO Societies Regulatory Authority (SASRA)</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https://www.sasra.go.ke</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P8</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Kenya’s SACCO movement</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31</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Ethiopian Coffee Cooperatives (Trade.gov overview)</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https://www.trade.gov/country-commercial-guides/ethiopia-agricultural-sectors</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P8</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Ethiopian coffee cooperative model</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32</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SEAP Nigeria (women’s cooperative microfinance)</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https://www.seapmfb.com</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P8</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SEAP microfinance and women’s cooperatives in Nigeria</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33</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Cocoa Association of Nigeria (CAN)</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https://cocoanigeria.org.ng</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P7</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Cocoa Association of Nigeria</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bl>
    <w:p>
      <w:pPr>
        <w:spacing w:after="280" w:before="0"/>
      </w:pPr>
      <w:r>
        <w:t xml:space="preserve"/>
      </w:r>
    </w:p>
    <w:p>
      <w:pPr>
        <w:pStyle w:val="Heading2"/>
        <w:pBdr>
          <w:bottom w:val="single" w:color="E87722" w:sz="4" w:space="4"/>
        </w:pBdr>
        <w:spacing w:after="120" w:before="300"/>
      </w:pPr>
      <w:r>
        <w:rPr>
          <w:rFonts w:ascii="Arial" w:cs="Arial" w:eastAsia="Arial" w:hAnsi="Arial"/>
          <w:b/>
          <w:bCs/>
          <w:color w:val="1A2E5A"/>
          <w:sz w:val="28"/>
          <w:szCs w:val="28"/>
        </w:rPr>
        <w:t xml:space="preserve">Category 7: The Book and Author</w:t>
      </w:r>
    </w:p>
    <w:p>
      <w:pPr>
        <w:spacing w:after="160" w:before="0"/>
        <w:jc w:val="both"/>
      </w:pPr>
      <w:r>
        <w:rPr>
          <w:rFonts w:ascii="Georgia" w:cs="Georgia" w:eastAsia="Georgia" w:hAnsi="Georgia"/>
          <w:color w:val="2C3E6B"/>
          <w:sz w:val="22"/>
          <w:szCs w:val="22"/>
        </w:rPr>
        <w:t xml:space="preserve">Every post should end with a link to Together We Thrive and to Layo Obidike’s author/publisher page. This drives book sales, establishes author authority, and connects the blog cluster directly to its source. These links are in the interest of GTCS, the author, and the reader.</w:t>
      </w:r>
    </w:p>
    <w:p>
      <w:pPr>
        <w:spacing w:after="100" w:before="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00"/>
        <w:gridCol w:w="1900"/>
        <w:gridCol w:w="2400"/>
        <w:gridCol w:w="1200"/>
        <w:gridCol w:w="1400"/>
        <w:gridCol w:w="800"/>
        <w:gridCol w:w="926"/>
      </w:tblGrid>
      <w:tr>
        <w:tc>
          <w:tcPr>
            <w:tcW w:type="dxa" w:w="4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w:t>
            </w:r>
          </w:p>
        </w:tc>
        <w:tc>
          <w:tcPr>
            <w:tcW w:type="dxa" w:w="19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Site / Organisation</w:t>
            </w:r>
          </w:p>
        </w:tc>
        <w:tc>
          <w:tcPr>
            <w:tcW w:type="dxa" w:w="24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URL</w:t>
            </w:r>
          </w:p>
        </w:tc>
        <w:tc>
          <w:tcPr>
            <w:tcW w:type="dxa" w:w="12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Posts</w:t>
            </w:r>
          </w:p>
        </w:tc>
        <w:tc>
          <w:tcPr>
            <w:tcW w:type="dxa" w:w="14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Anchor text</w:t>
            </w:r>
          </w:p>
        </w:tc>
        <w:tc>
          <w:tcPr>
            <w:tcW w:type="dxa" w:w="800"/>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Link type</w:t>
            </w:r>
          </w:p>
        </w:tc>
        <w:tc>
          <w:tcPr>
            <w:tcW w:type="dxa" w:w="926"/>
            <w:tcBorders>
              <w:top w:val="none" w:color="000000" w:sz="0"/>
              <w:left w:val="none" w:color="000000" w:sz="0"/>
              <w:bottom w:val="none" w:color="000000" w:sz="0"/>
              <w:right w:val="none" w:color="000000" w:sz="0"/>
            </w:tcBorders>
            <w:shd w:fill="1A2E5A" w:val="clear"/>
            <w:tcMar>
              <w:top w:type="dxa" w:w="100"/>
              <w:left w:type="dxa" w:w="100"/>
              <w:bottom w:type="dxa" w:w="100"/>
              <w:right w:type="dxa" w:w="80"/>
            </w:tcMar>
          </w:tcPr>
          <w:p>
            <w:r>
              <w:rPr>
                <w:rFonts w:ascii="Arial" w:cs="Arial" w:eastAsia="Arial" w:hAnsi="Arial"/>
                <w:b/>
                <w:bCs/>
                <w:color w:val="FFFFFF"/>
                <w:sz w:val="16"/>
                <w:szCs w:val="16"/>
              </w:rPr>
              <w:t xml:space="preserve">Notes</w: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34</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LO Publications (publisher page)</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https://www.ithriveonwisdom.com</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All posts</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Together We Thrive by Layo Obidike</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r>
        <w:tc>
          <w:tcPr>
            <w:tcW w:type="dxa" w:w="400"/>
            <w:tcBorders>
              <w:top w:val="single" w:color="D0DFF2" w:sz="3"/>
              <w:left w:val="single" w:color="D0DFF2" w:sz="3"/>
              <w:bottom w:val="single" w:color="D0DFF2" w:sz="3"/>
              <w:right w:val="single" w:color="D0DFF2" w:sz="3"/>
            </w:tcBorders>
            <w:shd w:fill="F5F8FF" w:val="clear"/>
            <w:tcMar>
              <w:top w:type="dxa" w:w="80"/>
              <w:left w:type="dxa" w:w="100"/>
              <w:bottom w:type="dxa" w:w="80"/>
              <w:right w:type="dxa" w:w="80"/>
            </w:tcMar>
            <w:vAlign w:val="center"/>
          </w:tcPr>
          <w:p>
            <w:pPr>
              <w:jc w:val="center"/>
            </w:pPr>
            <w:r>
              <w:rPr>
                <w:rFonts w:ascii="Arial" w:cs="Arial" w:eastAsia="Arial" w:hAnsi="Arial"/>
                <w:b/>
                <w:bCs/>
                <w:color w:val="1A2E5A"/>
                <w:sz w:val="18"/>
                <w:szCs w:val="18"/>
              </w:rPr>
              <w:t xml:space="preserve">35</w:t>
            </w:r>
          </w:p>
        </w:tc>
        <w:tc>
          <w:tcPr>
            <w:tcW w:type="dxa" w:w="1900"/>
            <w:tcBorders>
              <w:top w:val="single" w:color="D0DFF2" w:sz="3"/>
              <w:left w:val="single" w:color="D0DFF2" w:sz="3"/>
              <w:bottom w:val="single" w:color="D0DFF2" w:sz="3"/>
              <w:right w:val="single" w:color="D0DFF2" w:sz="3"/>
            </w:tcBorders>
            <w:shd w:fill="FFFFFF" w:val="clear"/>
            <w:tcMar>
              <w:top w:type="dxa" w:w="80"/>
              <w:left w:type="dxa" w:w="100"/>
              <w:bottom w:type="dxa" w:w="80"/>
              <w:right w:type="dxa" w:w="80"/>
            </w:tcMar>
            <w:vAlign w:val="center"/>
          </w:tcPr>
          <w:p>
            <w:r>
              <w:rPr>
                <w:rFonts w:ascii="Arial" w:cs="Arial" w:eastAsia="Arial" w:hAnsi="Arial"/>
                <w:b/>
                <w:bCs/>
                <w:color w:val="1A2E5A"/>
                <w:sz w:val="18"/>
                <w:szCs w:val="18"/>
              </w:rPr>
              <w:t xml:space="preserve">ISBN lookup (for credibility)</w:t>
            </w:r>
          </w:p>
        </w:tc>
        <w:tc>
          <w:tcPr>
            <w:tcW w:type="dxa" w:w="2400"/>
            <w:tcBorders>
              <w:top w:val="single" w:color="D0DFF2" w:sz="3"/>
              <w:left w:val="single" w:color="D0DFF2" w:sz="3"/>
              <w:bottom w:val="single" w:color="D0DFF2" w:sz="3"/>
              <w:right w:val="single" w:color="D0DFF2" w:sz="3"/>
            </w:tcBorders>
            <w:shd w:fill="EBF2FB" w:val="clear"/>
            <w:tcMar>
              <w:top w:type="dxa" w:w="80"/>
              <w:left w:type="dxa" w:w="100"/>
              <w:bottom w:type="dxa" w:w="80"/>
              <w:right w:type="dxa" w:w="80"/>
            </w:tcMar>
            <w:vAlign w:val="center"/>
          </w:tcPr>
          <w:p>
            <w:r>
              <w:rPr>
                <w:rFonts w:ascii="Courier New" w:cs="Courier New" w:eastAsia="Courier New" w:hAnsi="Courier New"/>
                <w:color w:val="CC4400"/>
                <w:sz w:val="15"/>
                <w:szCs w:val="15"/>
              </w:rPr>
              <w:t xml:space="preserve">https://isbnsearch.org/isbn/9781997517481</w:t>
            </w:r>
          </w:p>
        </w:tc>
        <w:tc>
          <w:tcPr>
            <w:tcW w:type="dxa" w:w="1200"/>
            <w:tcBorders>
              <w:top w:val="single" w:color="D0DFF2" w:sz="3"/>
              <w:left w:val="single" w:color="D0DFF2" w:sz="3"/>
              <w:bottom w:val="single" w:color="D0DFF2" w:sz="3"/>
              <w:right w:val="single" w:color="D0DFF2" w:sz="3"/>
            </w:tcBorders>
            <w:shd w:fill="FFFDF0" w:val="clear"/>
            <w:tcMar>
              <w:top w:type="dxa" w:w="80"/>
              <w:left w:type="dxa" w:w="100"/>
              <w:bottom w:type="dxa" w:w="80"/>
              <w:right w:type="dxa" w:w="80"/>
            </w:tcMar>
            <w:vAlign w:val="center"/>
          </w:tcPr>
          <w:p>
            <w:r>
              <w:rPr>
                <w:rFonts w:ascii="Arial" w:cs="Arial" w:eastAsia="Arial" w:hAnsi="Arial"/>
                <w:color w:val="2C3E6B"/>
                <w:sz w:val="16"/>
                <w:szCs w:val="16"/>
              </w:rPr>
              <w:t xml:space="preserve">All posts</w:t>
            </w:r>
          </w:p>
        </w:tc>
        <w:tc>
          <w:tcPr>
            <w:tcW w:type="dxa" w:w="1400"/>
            <w:tcBorders>
              <w:top w:val="single" w:color="D0DFF2" w:sz="3"/>
              <w:left w:val="single" w:color="D0DFF2" w:sz="3"/>
              <w:bottom w:val="single" w:color="D0DFF2" w:sz="3"/>
              <w:right w:val="single" w:color="D0DFF2" w:sz="3"/>
            </w:tcBorders>
            <w:shd w:fill="F0F9F0" w:val="clear"/>
            <w:tcMar>
              <w:top w:type="dxa" w:w="80"/>
              <w:left w:type="dxa" w:w="100"/>
              <w:bottom w:type="dxa" w:w="80"/>
              <w:right w:type="dxa" w:w="80"/>
            </w:tcMar>
            <w:vAlign w:val="center"/>
          </w:tcPr>
          <w:p>
            <w:r>
              <w:rPr>
                <w:rFonts w:ascii="Courier New" w:cs="Courier New" w:eastAsia="Courier New" w:hAnsi="Courier New"/>
                <w:color w:val="1A6B3A"/>
                <w:sz w:val="15"/>
                <w:szCs w:val="15"/>
              </w:rPr>
              <w:t xml:space="preserve">ISBN 978-1-997517-48-1</w:t>
            </w:r>
          </w:p>
        </w:tc>
        <w:tc>
          <w:tcPr>
            <w:tcW w:type="dxa" w:w="800"/>
            <w:tcBorders>
              <w:top w:val="single" w:color="D0DFF2" w:sz="3"/>
              <w:left w:val="single" w:color="D0DFF2" w:sz="3"/>
              <w:bottom w:val="single" w:color="D0DFF2" w:sz="3"/>
              <w:right w:val="single" w:color="D0DFF2" w:sz="3"/>
            </w:tcBorders>
            <w:shd w:fill="FFFFFF" w:val="clear"/>
            <w:tcMar>
              <w:top w:type="dxa" w:w="80"/>
              <w:left w:type="dxa" w:w="80"/>
              <w:bottom w:type="dxa" w:w="80"/>
              <w:right w:type="dxa" w:w="80"/>
            </w:tcMar>
            <w:vAlign w:val="center"/>
          </w:tcPr>
          <w:p>
            <w:pPr>
              <w:jc w:val="center"/>
            </w:pPr>
            <w:r>
              <w:rPr>
                <w:rFonts w:ascii="Arial" w:cs="Arial" w:eastAsia="Arial" w:hAnsi="Arial"/>
                <w:b/>
                <w:bCs/>
                <w:color w:val="1A6B3A"/>
                <w:sz w:val="16"/>
                <w:szCs w:val="16"/>
              </w:rPr>
              <w:t xml:space="preserve">dofollow</w:t>
            </w:r>
          </w:p>
        </w:tc>
        <w:tc>
          <w:tcPr>
            <w:tcW w:type="dxa" w:w="926"/>
            <w:tcBorders>
              <w:top w:val="single" w:color="D0DFF2" w:sz="3"/>
              <w:left w:val="single" w:color="D0DFF2" w:sz="3"/>
              <w:bottom w:val="single" w:color="D0DFF2" w:sz="3"/>
              <w:right w:val="single" w:color="D0DFF2" w:sz="3"/>
            </w:tcBorders>
            <w:shd w:fill="FAFAFA" w:val="clear"/>
            <w:tcMar>
              <w:top w:type="dxa" w:w="80"/>
              <w:left w:type="dxa" w:w="80"/>
              <w:bottom w:type="dxa" w:w="80"/>
              <w:right w:type="dxa" w:w="80"/>
            </w:tcMar>
            <w:vAlign w:val="center"/>
          </w:tcPr>
          <w:p>
            <w:r>
              <w:rPr>
                <w:rFonts w:ascii="Arial" w:cs="Arial" w:eastAsia="Arial" w:hAnsi="Arial"/>
                <w:color w:val="444444"/>
                <w:sz w:val="15"/>
                <w:szCs w:val="15"/>
              </w:rPr>
              <w:t xml:space="default"/>
            </w:r>
          </w:p>
        </w:tc>
      </w:tr>
    </w:tbl>
    <w:p>
      <w:pPr>
        <w:spacing w:after="280" w:before="0"/>
      </w:pPr>
      <w:r>
        <w:t xml:space="preserve"/>
      </w:r>
    </w:p>
    <w:p>
      <w:pPr>
        <w:pStyle w:val="Heading2"/>
        <w:pBdr>
          <w:bottom w:val="single" w:color="E87722" w:sz="4" w:space="4"/>
        </w:pBdr>
        <w:spacing w:after="120" w:before="300"/>
      </w:pPr>
      <w:r>
        <w:rPr>
          <w:rFonts w:ascii="Arial" w:cs="Arial" w:eastAsia="Arial" w:hAnsi="Arial"/>
          <w:b/>
          <w:bCs/>
          <w:color w:val="1A2E5A"/>
          <w:sz w:val="28"/>
          <w:szCs w:val="28"/>
        </w:rPr>
        <w:t xml:space="preserve">Implementation Rules for the Developer</w:t>
      </w:r>
    </w:p>
    <w:p>
      <w:pPr>
        <w:spacing w:after="80" w:before="0"/>
      </w:pPr>
      <w:r>
        <w:t xml:space="preserve"/>
      </w:r>
    </w:p>
    <w:p>
      <w:pPr>
        <w:pStyle w:val="Heading3"/>
        <w:spacing w:after="80" w:before="200"/>
      </w:pPr>
      <w:r>
        <w:rPr>
          <w:rFonts w:ascii="Arial" w:cs="Arial" w:eastAsia="Arial" w:hAnsi="Arial"/>
          <w:b/>
          <w:bCs/>
          <w:color w:val="E87722"/>
          <w:sz w:val="22"/>
          <w:szCs w:val="22"/>
        </w:rPr>
        <w:t xml:space="preserve">1.  One external link per claim, not per paragraph</w:t>
      </w:r>
    </w:p>
    <w:p>
      <w:pPr>
        <w:spacing w:after="160" w:before="0"/>
        <w:jc w:val="both"/>
      </w:pPr>
      <w:r>
        <w:rPr>
          <w:rFonts w:ascii="Georgia" w:cs="Georgia" w:eastAsia="Georgia" w:hAnsi="Georgia"/>
          <w:color w:val="2C3E6B"/>
          <w:sz w:val="22"/>
          <w:szCs w:val="22"/>
        </w:rPr>
        <w:t xml:space="preserve">Do not stack multiple external links in one paragraph. Each external link should be at the specific sentence where the claim or statistic is made. Over-linking looks spammy and dilutes the authority signals you are sending to search engines.</w:t>
      </w:r>
    </w:p>
    <w:p>
      <w:pPr>
        <w:spacing w:after="60" w:before="0"/>
      </w:pPr>
      <w:r>
        <w:t xml:space="preserve"/>
      </w:r>
    </w:p>
    <w:p>
      <w:pPr>
        <w:pStyle w:val="Heading3"/>
        <w:spacing w:after="80" w:before="200"/>
      </w:pPr>
      <w:r>
        <w:rPr>
          <w:rFonts w:ascii="Arial" w:cs="Arial" w:eastAsia="Arial" w:hAnsi="Arial"/>
          <w:b/>
          <w:bCs/>
          <w:color w:val="E87722"/>
          <w:sz w:val="22"/>
          <w:szCs w:val="22"/>
        </w:rPr>
        <w:t xml:space="preserve">2.  Open all external links in a new tab</w:t>
      </w:r>
    </w:p>
    <w:p>
      <w:pPr>
        <w:spacing w:after="160" w:before="0"/>
        <w:jc w:val="both"/>
      </w:pPr>
      <w:r>
        <w:rPr>
          <w:rFonts w:ascii="Georgia" w:cs="Georgia" w:eastAsia="Georgia" w:hAnsi="Georgia"/>
          <w:color w:val="2C3E6B"/>
          <w:sz w:val="22"/>
          <w:szCs w:val="22"/>
        </w:rPr>
        <w:t xml:space="preserve">Every external link should carry target="_blank" rel="noopener noreferrer". The noopener prevents the target page from accessing your window object (a security measure). The noreferrer prevents referrer data from being passed. For nofollow links, add rel="nofollow noopener noreferrer".</w:t>
      </w:r>
    </w:p>
    <w:p>
      <w:pPr>
        <w:pBdr>
          <w:left w:val="single" w:color="E87722" w:sz="8" w:space="8"/>
        </w:pBdr>
        <w:spacing w:after="160" w:before="0"/>
        <w:ind w:left="360"/>
      </w:pPr>
      <w:r>
        <w:rPr>
          <w:rFonts w:ascii="Georgia" w:cs="Georgia" w:eastAsia="Georgia" w:hAnsi="Georgia"/>
          <w:i/>
          <w:iCs/>
          <w:color w:val="555555"/>
          <w:sz w:val="20"/>
          <w:szCs w:val="20"/>
        </w:rPr>
        <w:t xml:space="preserve">HTML example:  &lt;a href="https://ica.coop/en" target="_blank" rel="noopener noreferrer"&gt;the International Co-operative Alliance&lt;/a&gt;</w:t>
      </w:r>
    </w:p>
    <w:p>
      <w:pPr>
        <w:pBdr>
          <w:left w:val="single" w:color="E87722" w:sz="8" w:space="8"/>
        </w:pBdr>
        <w:spacing w:after="160" w:before="0"/>
        <w:ind w:left="360"/>
      </w:pPr>
      <w:r>
        <w:rPr>
          <w:rFonts w:ascii="Georgia" w:cs="Georgia" w:eastAsia="Georgia" w:hAnsi="Georgia"/>
          <w:i/>
          <w:iCs/>
          <w:color w:val="555555"/>
          <w:sz w:val="20"/>
          <w:szCs w:val="20"/>
        </w:rPr>
        <w:t xml:space="preserve">With nofollow:  &lt;a href="https://en.wikipedia.org/wiki/..." target="_blank" rel="nofollow noopener noreferrer"&gt;Rochdale Society of Equitable Pioneers&lt;/a&gt;</w:t>
      </w:r>
    </w:p>
    <w:p>
      <w:pPr>
        <w:spacing w:after="80" w:before="0"/>
      </w:pPr>
      <w:r>
        <w:t xml:space="preserve"/>
      </w:r>
    </w:p>
    <w:p>
      <w:pPr>
        <w:pStyle w:val="Heading3"/>
        <w:spacing w:after="80" w:before="200"/>
      </w:pPr>
      <w:r>
        <w:rPr>
          <w:rFonts w:ascii="Arial" w:cs="Arial" w:eastAsia="Arial" w:hAnsi="Arial"/>
          <w:b/>
          <w:bCs/>
          <w:color w:val="E87722"/>
          <w:sz w:val="22"/>
          <w:szCs w:val="22"/>
        </w:rPr>
        <w:t xml:space="preserve">3.  Never use generic anchor text</w:t>
      </w:r>
    </w:p>
    <w:p>
      <w:pPr>
        <w:spacing w:after="160" w:before="0"/>
        <w:jc w:val="both"/>
      </w:pPr>
      <w:r>
        <w:rPr>
          <w:rFonts w:ascii="Georgia" w:cs="Georgia" w:eastAsia="Georgia" w:hAnsi="Georgia"/>
          <w:color w:val="2C3E6B"/>
          <w:sz w:val="22"/>
          <w:szCs w:val="22"/>
        </w:rPr>
        <w:t xml:space="preserve">'Click here', 'read more', and 'this link' are wasted from an SEO perspective. The anchor text should describe what the destination page is about. Use the suggested anchor texts in the table above. They have been written to be both natural in prose and keyword-relevant.</w:t>
      </w:r>
    </w:p>
    <w:p>
      <w:pPr>
        <w:spacing w:after="60" w:before="0"/>
      </w:pPr>
      <w:r>
        <w:t xml:space="preserve"/>
      </w:r>
    </w:p>
    <w:p>
      <w:pPr>
        <w:pStyle w:val="Heading3"/>
        <w:spacing w:after="80" w:before="200"/>
      </w:pPr>
      <w:r>
        <w:rPr>
          <w:rFonts w:ascii="Arial" w:cs="Arial" w:eastAsia="Arial" w:hAnsi="Arial"/>
          <w:b/>
          <w:bCs/>
          <w:color w:val="E87722"/>
          <w:sz w:val="22"/>
          <w:szCs w:val="22"/>
        </w:rPr>
        <w:t xml:space="preserve">4.  Limit external links per post</w:t>
      </w:r>
    </w:p>
    <w:p>
      <w:pPr>
        <w:spacing w:after="160" w:before="0"/>
        <w:jc w:val="both"/>
      </w:pPr>
      <w:r>
        <w:rPr>
          <w:rFonts w:ascii="Georgia" w:cs="Georgia" w:eastAsia="Georgia" w:hAnsi="Georgia"/>
          <w:color w:val="2C3E6B"/>
          <w:sz w:val="22"/>
          <w:szCs w:val="22"/>
        </w:rPr>
        <w:t xml:space="preserve">Aim for three to five external links per post. Too few looks thin; too many looks like a link farm. The most important external link in every post is the ICA (link #1 or #2). The second most important is the Nigerian-specific source relevant to that post. The third is the book link at the bottom.</w:t>
      </w:r>
    </w:p>
    <w:p>
      <w:pPr>
        <w:spacing w:after="60" w:before="0"/>
      </w:pPr>
      <w:r>
        <w:t xml:space="preserve"/>
      </w:r>
    </w:p>
    <w:p>
      <w:pPr>
        <w:pStyle w:val="Heading3"/>
        <w:spacing w:after="80" w:before="200"/>
      </w:pPr>
      <w:r>
        <w:rPr>
          <w:rFonts w:ascii="Arial" w:cs="Arial" w:eastAsia="Arial" w:hAnsi="Arial"/>
          <w:b/>
          <w:bCs/>
          <w:color w:val="E87722"/>
          <w:sz w:val="22"/>
          <w:szCs w:val="22"/>
        </w:rPr>
        <w:t xml:space="preserve">5.  Check links before publishing</w:t>
      </w:r>
    </w:p>
    <w:p>
      <w:pPr>
        <w:spacing w:after="160" w:before="0"/>
        <w:jc w:val="both"/>
      </w:pPr>
      <w:r>
        <w:rPr>
          <w:rFonts w:ascii="Georgia" w:cs="Georgia" w:eastAsia="Georgia" w:hAnsi="Georgia"/>
          <w:color w:val="2C3E6B"/>
          <w:sz w:val="22"/>
          <w:szCs w:val="22"/>
        </w:rPr>
        <w:t xml:space="preserve">URLs change. Before each post goes live, paste every external URL into a browser and confirm it loads. A 404 error on a cited source damages credibility. Set a quarterly reminder to check all external links in the cluster for broken redirects.</w:t>
      </w:r>
    </w:p>
    <w:p>
      <w:pPr>
        <w:spacing w:after="60" w:before="0"/>
      </w:pPr>
      <w:r>
        <w:t xml:space="preserve"/>
      </w:r>
    </w:p>
    <w:p>
      <w:pPr>
        <w:pStyle w:val="Heading3"/>
        <w:spacing w:after="80" w:before="200"/>
      </w:pPr>
      <w:r>
        <w:rPr>
          <w:rFonts w:ascii="Arial" w:cs="Arial" w:eastAsia="Arial" w:hAnsi="Arial"/>
          <w:b/>
          <w:bCs/>
          <w:color w:val="E87722"/>
          <w:sz w:val="22"/>
          <w:szCs w:val="22"/>
        </w:rPr>
        <w:t xml:space="preserve">6.  Do not link to competitors</w:t>
      </w:r>
    </w:p>
    <w:p>
      <w:pPr>
        <w:spacing w:after="160" w:before="0"/>
        <w:jc w:val="both"/>
      </w:pPr>
      <w:r>
        <w:rPr>
          <w:rFonts w:ascii="Georgia" w:cs="Georgia" w:eastAsia="Georgia" w:hAnsi="Georgia"/>
          <w:color w:val="2C3E6B"/>
          <w:sz w:val="22"/>
          <w:szCs w:val="22"/>
        </w:rPr>
        <w:t xml:space="preserve">Do not add external links to other Nigerian cooperative society websites, thrift cooperatives, or credit unions. You want readers to stay in the GTCS ecosystem. Link out to global authorities (ICA, UN, ILO, Mondragon) and government/regulatory bodies, not to peers in the same market.</w:t>
      </w:r>
    </w:p>
    <w:p>
      <w:pPr>
        <w:spacing w:after="200" w:before="0"/>
      </w:pPr>
      <w:r>
        <w:t xml:space="preserve"/>
      </w:r>
    </w:p>
    <w:p>
      <w:pPr>
        <w:pStyle w:val="Heading2"/>
        <w:pBdr>
          <w:bottom w:val="single" w:color="E87722" w:sz="4" w:space="4"/>
        </w:pBdr>
        <w:spacing w:after="120" w:before="300"/>
      </w:pPr>
      <w:r>
        <w:rPr>
          <w:rFonts w:ascii="Arial" w:cs="Arial" w:eastAsia="Arial" w:hAnsi="Arial"/>
          <w:b/>
          <w:bCs/>
          <w:color w:val="1A2E5A"/>
          <w:sz w:val="28"/>
          <w:szCs w:val="28"/>
        </w:rPr>
        <w:t xml:space="preserve">Quick Reference: Which Links Go in Which Post</w:t>
      </w:r>
    </w:p>
    <w:p>
      <w:pPr>
        <w:spacing w:after="80" w:before="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7626"/>
      </w:tblGrid>
      <w:tr>
        <w:tc>
          <w:tcPr>
            <w:tcW w:type="dxa" w:w="1400"/>
            <w:tcBorders>
              <w:top w:val="none" w:color="000000" w:sz="0"/>
              <w:left w:val="none" w:color="000000" w:sz="0"/>
              <w:bottom w:val="none" w:color="000000" w:sz="0"/>
              <w:right w:val="none" w:color="000000" w:sz="0"/>
            </w:tcBorders>
            <w:shd w:fill="1A2E5A" w:val="clear"/>
            <w:tcMar>
              <w:top w:type="dxa" w:w="100"/>
              <w:left w:type="dxa" w:w="120"/>
              <w:bottom w:type="dxa" w:w="100"/>
              <w:right w:type="dxa" w:w="80"/>
            </w:tcMar>
          </w:tcPr>
          <w:p>
            <w:r>
              <w:rPr>
                <w:rFonts w:ascii="Arial" w:cs="Arial" w:eastAsia="Arial" w:hAnsi="Arial"/>
                <w:b/>
                <w:bCs/>
                <w:color w:val="FFFFFF"/>
                <w:sz w:val="17"/>
                <w:szCs w:val="17"/>
              </w:rPr>
              <w:t xml:space="preserve">Post</w:t>
            </w:r>
          </w:p>
        </w:tc>
        <w:tc>
          <w:tcPr>
            <w:tcW w:type="dxa" w:w="7626"/>
            <w:tcBorders>
              <w:top w:val="none" w:color="000000" w:sz="0"/>
              <w:left w:val="none" w:color="000000" w:sz="0"/>
              <w:bottom w:val="none" w:color="000000" w:sz="0"/>
              <w:right w:val="none" w:color="000000" w:sz="0"/>
            </w:tcBorders>
            <w:shd w:fill="1A2E5A" w:val="clear"/>
            <w:tcMar>
              <w:top w:type="dxa" w:w="100"/>
              <w:left w:type="dxa" w:w="120"/>
              <w:bottom w:type="dxa" w:w="100"/>
              <w:right w:type="dxa" w:w="80"/>
            </w:tcMar>
          </w:tcPr>
          <w:p>
            <w:r>
              <w:rPr>
                <w:rFonts w:ascii="Arial" w:cs="Arial" w:eastAsia="Arial" w:hAnsi="Arial"/>
                <w:b/>
                <w:bCs/>
                <w:color w:val="FFFFFF"/>
                <w:sz w:val="17"/>
                <w:szCs w:val="17"/>
              </w:rPr>
              <w:t xml:space="preserve">Recommended external links (reference numbers)</w:t>
            </w:r>
          </w:p>
        </w:tc>
      </w:tr>
      <w:tr>
        <w:tc>
          <w:tcPr>
            <w:tcW w:type="dxa" w:w="1400"/>
            <w:tcBorders>
              <w:top w:val="single" w:color="D0DFF2" w:sz="3"/>
              <w:left w:val="single" w:color="D0DFF2" w:sz="3"/>
              <w:bottom w:val="single" w:color="D0DFF2" w:sz="3"/>
              <w:right w:val="single" w:color="D0DFF2" w:sz="3"/>
            </w:tcBorders>
            <w:shd w:fill="F5F8FF" w:val="clear"/>
            <w:tcMar>
              <w:top w:type="dxa" w:w="80"/>
              <w:left w:type="dxa" w:w="120"/>
              <w:bottom w:type="dxa" w:w="80"/>
              <w:right w:type="dxa" w:w="80"/>
            </w:tcMar>
            <w:vAlign w:val="center"/>
          </w:tcPr>
          <w:p>
            <w:r>
              <w:rPr>
                <w:rFonts w:ascii="Arial" w:cs="Arial" w:eastAsia="Arial" w:hAnsi="Arial"/>
                <w:b/>
                <w:bCs/>
                <w:color w:val="1A2E5A"/>
                <w:sz w:val="17"/>
                <w:szCs w:val="17"/>
              </w:rPr>
              <w:t xml:space="preserve">Post 1  (What Is a Cooperative?)</w:t>
            </w:r>
          </w:p>
        </w:tc>
        <w:tc>
          <w:tcPr>
            <w:tcW w:type="dxa" w:w="7626"/>
            <w:tcBorders>
              <w:top w:val="single" w:color="D0DFF2" w:sz="3"/>
              <w:left w:val="single" w:color="D0DFF2" w:sz="3"/>
              <w:bottom w:val="single" w:color="D0DFF2" w:sz="3"/>
              <w:right w:val="single" w:color="D0DFF2" w:sz="3"/>
            </w:tcBorders>
            <w:shd w:fill="EBF2FB" w:val="clear"/>
            <w:tcMar>
              <w:top w:type="dxa" w:w="80"/>
              <w:left w:type="dxa" w:w="120"/>
              <w:bottom w:type="dxa" w:w="80"/>
              <w:right w:type="dxa" w:w="80"/>
            </w:tcMar>
            <w:vAlign w:val="center"/>
          </w:tcPr>
          <w:p>
            <w:r>
              <w:rPr>
                <w:rFonts w:ascii="Courier New" w:cs="Courier New" w:eastAsia="Courier New" w:hAnsi="Courier New"/>
                <w:color w:val="2C3E6B"/>
                <w:sz w:val="16"/>
                <w:szCs w:val="16"/>
              </w:rPr>
              <w:t xml:space="preserve">#1 ICA homepage  |  #2 ICA Principles  |  #4 World Coop Monitor 2025  |  #28 ILO jobs stat  |  #14 REI  |  #34 Book link</w:t>
            </w:r>
          </w:p>
        </w:tc>
      </w:tr>
      <w:tr>
        <w:tc>
          <w:tcPr>
            <w:tcW w:type="dxa" w:w="1400"/>
            <w:tcBorders>
              <w:top w:val="single" w:color="D0DFF2" w:sz="3"/>
              <w:left w:val="single" w:color="D0DFF2" w:sz="3"/>
              <w:bottom w:val="single" w:color="D0DFF2" w:sz="3"/>
              <w:right w:val="single" w:color="D0DFF2" w:sz="3"/>
            </w:tcBorders>
            <w:shd w:fill="F5F8FF" w:val="clear"/>
            <w:tcMar>
              <w:top w:type="dxa" w:w="80"/>
              <w:left w:type="dxa" w:w="120"/>
              <w:bottom w:type="dxa" w:w="80"/>
              <w:right w:type="dxa" w:w="80"/>
            </w:tcMar>
            <w:vAlign w:val="center"/>
          </w:tcPr>
          <w:p>
            <w:r>
              <w:rPr>
                <w:rFonts w:ascii="Arial" w:cs="Arial" w:eastAsia="Arial" w:hAnsi="Arial"/>
                <w:b/>
                <w:bCs/>
                <w:color w:val="1A2E5A"/>
                <w:sz w:val="17"/>
                <w:szCs w:val="17"/>
              </w:rPr>
              <w:t xml:space="preserve">Post 2  (Seven Principles)</w:t>
            </w:r>
          </w:p>
        </w:tc>
        <w:tc>
          <w:tcPr>
            <w:tcW w:type="dxa" w:w="7626"/>
            <w:tcBorders>
              <w:top w:val="single" w:color="D0DFF2" w:sz="3"/>
              <w:left w:val="single" w:color="D0DFF2" w:sz="3"/>
              <w:bottom w:val="single" w:color="D0DFF2" w:sz="3"/>
              <w:right w:val="single" w:color="D0DFF2" w:sz="3"/>
            </w:tcBorders>
            <w:shd w:fill="EBF2FB" w:val="clear"/>
            <w:tcMar>
              <w:top w:type="dxa" w:w="80"/>
              <w:left w:type="dxa" w:w="120"/>
              <w:bottom w:type="dxa" w:w="80"/>
              <w:right w:type="dxa" w:w="80"/>
            </w:tcMar>
            <w:vAlign w:val="center"/>
          </w:tcPr>
          <w:p>
            <w:r>
              <w:rPr>
                <w:rFonts w:ascii="Courier New" w:cs="Courier New" w:eastAsia="Courier New" w:hAnsi="Courier New"/>
                <w:color w:val="2C3E6B"/>
                <w:sz w:val="16"/>
                <w:szCs w:val="16"/>
              </w:rPr>
              <w:t xml:space="preserve">#2 ICA Principles (essential)  |  #1 ICA  |  #9 Rochdale Museum  |  #34 Book link</w:t>
            </w:r>
          </w:p>
        </w:tc>
      </w:tr>
      <w:tr>
        <w:tc>
          <w:tcPr>
            <w:tcW w:type="dxa" w:w="1400"/>
            <w:tcBorders>
              <w:top w:val="single" w:color="D0DFF2" w:sz="3"/>
              <w:left w:val="single" w:color="D0DFF2" w:sz="3"/>
              <w:bottom w:val="single" w:color="D0DFF2" w:sz="3"/>
              <w:right w:val="single" w:color="D0DFF2" w:sz="3"/>
            </w:tcBorders>
            <w:shd w:fill="F5F8FF" w:val="clear"/>
            <w:tcMar>
              <w:top w:type="dxa" w:w="80"/>
              <w:left w:type="dxa" w:w="120"/>
              <w:bottom w:type="dxa" w:w="80"/>
              <w:right w:type="dxa" w:w="80"/>
            </w:tcMar>
            <w:vAlign w:val="center"/>
          </w:tcPr>
          <w:p>
            <w:r>
              <w:rPr>
                <w:rFonts w:ascii="Arial" w:cs="Arial" w:eastAsia="Arial" w:hAnsi="Arial"/>
                <w:b/>
                <w:bCs/>
                <w:color w:val="1A2E5A"/>
                <w:sz w:val="17"/>
                <w:szCs w:val="17"/>
              </w:rPr>
              <w:t xml:space="preserve">Post 3  (What a Cooperative Is Not)</w:t>
            </w:r>
          </w:p>
        </w:tc>
        <w:tc>
          <w:tcPr>
            <w:tcW w:type="dxa" w:w="7626"/>
            <w:tcBorders>
              <w:top w:val="single" w:color="D0DFF2" w:sz="3"/>
              <w:left w:val="single" w:color="D0DFF2" w:sz="3"/>
              <w:bottom w:val="single" w:color="D0DFF2" w:sz="3"/>
              <w:right w:val="single" w:color="D0DFF2" w:sz="3"/>
            </w:tcBorders>
            <w:shd w:fill="EBF2FB" w:val="clear"/>
            <w:tcMar>
              <w:top w:type="dxa" w:w="80"/>
              <w:left w:type="dxa" w:w="120"/>
              <w:bottom w:type="dxa" w:w="80"/>
              <w:right w:type="dxa" w:w="80"/>
            </w:tcMar>
            <w:vAlign w:val="center"/>
          </w:tcPr>
          <w:p>
            <w:r>
              <w:rPr>
                <w:rFonts w:ascii="Courier New" w:cs="Courier New" w:eastAsia="Courier New" w:hAnsi="Courier New"/>
                <w:color w:val="2C3E6B"/>
                <w:sz w:val="16"/>
                <w:szCs w:val="16"/>
              </w:rPr>
              <w:t xml:space="preserve">#22 CBN  |  #23 EFInA  |  #1 ICA  |  #34 Book link</w:t>
            </w:r>
          </w:p>
        </w:tc>
      </w:tr>
      <w:tr>
        <w:tc>
          <w:tcPr>
            <w:tcW w:type="dxa" w:w="1400"/>
            <w:tcBorders>
              <w:top w:val="single" w:color="D0DFF2" w:sz="3"/>
              <w:left w:val="single" w:color="D0DFF2" w:sz="3"/>
              <w:bottom w:val="single" w:color="D0DFF2" w:sz="3"/>
              <w:right w:val="single" w:color="D0DFF2" w:sz="3"/>
            </w:tcBorders>
            <w:shd w:fill="F5F8FF" w:val="clear"/>
            <w:tcMar>
              <w:top w:type="dxa" w:w="80"/>
              <w:left w:type="dxa" w:w="120"/>
              <w:bottom w:type="dxa" w:w="80"/>
              <w:right w:type="dxa" w:w="80"/>
            </w:tcMar>
            <w:vAlign w:val="center"/>
          </w:tcPr>
          <w:p>
            <w:r>
              <w:rPr>
                <w:rFonts w:ascii="Arial" w:cs="Arial" w:eastAsia="Arial" w:hAnsi="Arial"/>
                <w:b/>
                <w:bCs/>
                <w:color w:val="1A2E5A"/>
                <w:sz w:val="17"/>
                <w:szCs w:val="17"/>
              </w:rPr>
              <w:t xml:space="preserve">Post 4  (vs Other Business Models)</w:t>
            </w:r>
          </w:p>
        </w:tc>
        <w:tc>
          <w:tcPr>
            <w:tcW w:type="dxa" w:w="7626"/>
            <w:tcBorders>
              <w:top w:val="single" w:color="D0DFF2" w:sz="3"/>
              <w:left w:val="single" w:color="D0DFF2" w:sz="3"/>
              <w:bottom w:val="single" w:color="D0DFF2" w:sz="3"/>
              <w:right w:val="single" w:color="D0DFF2" w:sz="3"/>
            </w:tcBorders>
            <w:shd w:fill="EBF2FB" w:val="clear"/>
            <w:tcMar>
              <w:top w:type="dxa" w:w="80"/>
              <w:left w:type="dxa" w:w="120"/>
              <w:bottom w:type="dxa" w:w="80"/>
              <w:right w:type="dxa" w:w="80"/>
            </w:tcMar>
            <w:vAlign w:val="center"/>
          </w:tcPr>
          <w:p>
            <w:r>
              <w:rPr>
                <w:rFonts w:ascii="Courier New" w:cs="Courier New" w:eastAsia="Courier New" w:hAnsi="Courier New"/>
                <w:color w:val="2C3E6B"/>
                <w:sz w:val="16"/>
                <w:szCs w:val="16"/>
              </w:rPr>
              <w:t xml:space="preserve">#1 ICA  |  #13 Mondragon  |  #26 ILO resilience  |  #34 Book link</w:t>
            </w:r>
          </w:p>
        </w:tc>
      </w:tr>
      <w:tr>
        <w:tc>
          <w:tcPr>
            <w:tcW w:type="dxa" w:w="1400"/>
            <w:tcBorders>
              <w:top w:val="single" w:color="D0DFF2" w:sz="3"/>
              <w:left w:val="single" w:color="D0DFF2" w:sz="3"/>
              <w:bottom w:val="single" w:color="D0DFF2" w:sz="3"/>
              <w:right w:val="single" w:color="D0DFF2" w:sz="3"/>
            </w:tcBorders>
            <w:shd w:fill="F5F8FF" w:val="clear"/>
            <w:tcMar>
              <w:top w:type="dxa" w:w="80"/>
              <w:left w:type="dxa" w:w="120"/>
              <w:bottom w:type="dxa" w:w="80"/>
              <w:right w:type="dxa" w:w="80"/>
            </w:tcMar>
            <w:vAlign w:val="center"/>
          </w:tcPr>
          <w:p>
            <w:r>
              <w:rPr>
                <w:rFonts w:ascii="Arial" w:cs="Arial" w:eastAsia="Arial" w:hAnsi="Arial"/>
                <w:b/>
                <w:bCs/>
                <w:color w:val="1A2E5A"/>
                <w:sz w:val="17"/>
                <w:szCs w:val="17"/>
              </w:rPr>
              <w:t xml:space="preserve">Post 5  (Governance &amp; Member Rights)</w:t>
            </w:r>
          </w:p>
        </w:tc>
        <w:tc>
          <w:tcPr>
            <w:tcW w:type="dxa" w:w="7626"/>
            <w:tcBorders>
              <w:top w:val="single" w:color="D0DFF2" w:sz="3"/>
              <w:left w:val="single" w:color="D0DFF2" w:sz="3"/>
              <w:bottom w:val="single" w:color="D0DFF2" w:sz="3"/>
              <w:right w:val="single" w:color="D0DFF2" w:sz="3"/>
            </w:tcBorders>
            <w:shd w:fill="EBF2FB" w:val="clear"/>
            <w:tcMar>
              <w:top w:type="dxa" w:w="80"/>
              <w:left w:type="dxa" w:w="120"/>
              <w:bottom w:type="dxa" w:w="80"/>
              <w:right w:type="dxa" w:w="80"/>
            </w:tcMar>
            <w:vAlign w:val="center"/>
          </w:tcPr>
          <w:p>
            <w:r>
              <w:rPr>
                <w:rFonts w:ascii="Courier New" w:cs="Courier New" w:eastAsia="Courier New" w:hAnsi="Courier New"/>
                <w:color w:val="2C3E6B"/>
                <w:sz w:val="16"/>
                <w:szCs w:val="16"/>
              </w:rPr>
              <w:t xml:space="preserve">#19 Co-op Societies Act  |  #1 ICA  |  #21 CAC Nigeria  |  #34 Book link</w:t>
            </w:r>
          </w:p>
        </w:tc>
      </w:tr>
      <w:tr>
        <w:tc>
          <w:tcPr>
            <w:tcW w:type="dxa" w:w="1400"/>
            <w:tcBorders>
              <w:top w:val="single" w:color="D0DFF2" w:sz="3"/>
              <w:left w:val="single" w:color="D0DFF2" w:sz="3"/>
              <w:bottom w:val="single" w:color="D0DFF2" w:sz="3"/>
              <w:right w:val="single" w:color="D0DFF2" w:sz="3"/>
            </w:tcBorders>
            <w:shd w:fill="F5F8FF" w:val="clear"/>
            <w:tcMar>
              <w:top w:type="dxa" w:w="80"/>
              <w:left w:type="dxa" w:w="120"/>
              <w:bottom w:type="dxa" w:w="80"/>
              <w:right w:type="dxa" w:w="80"/>
            </w:tcMar>
            <w:vAlign w:val="center"/>
          </w:tcPr>
          <w:p>
            <w:r>
              <w:rPr>
                <w:rFonts w:ascii="Arial" w:cs="Arial" w:eastAsia="Arial" w:hAnsi="Arial"/>
                <w:b/>
                <w:bCs/>
                <w:color w:val="1A2E5A"/>
                <w:sz w:val="17"/>
                <w:szCs w:val="17"/>
              </w:rPr>
              <w:t xml:space="preserve">Post 6  (History)</w:t>
            </w:r>
          </w:p>
        </w:tc>
        <w:tc>
          <w:tcPr>
            <w:tcW w:type="dxa" w:w="7626"/>
            <w:tcBorders>
              <w:top w:val="single" w:color="D0DFF2" w:sz="3"/>
              <w:left w:val="single" w:color="D0DFF2" w:sz="3"/>
              <w:bottom w:val="single" w:color="D0DFF2" w:sz="3"/>
              <w:right w:val="single" w:color="D0DFF2" w:sz="3"/>
            </w:tcBorders>
            <w:shd w:fill="EBF2FB" w:val="clear"/>
            <w:tcMar>
              <w:top w:type="dxa" w:w="80"/>
              <w:left w:type="dxa" w:w="120"/>
              <w:bottom w:type="dxa" w:w="80"/>
              <w:right w:type="dxa" w:w="80"/>
            </w:tcMar>
            <w:vAlign w:val="center"/>
          </w:tcPr>
          <w:p>
            <w:r>
              <w:rPr>
                <w:rFonts w:ascii="Courier New" w:cs="Courier New" w:eastAsia="Courier New" w:hAnsi="Courier New"/>
                <w:color w:val="2C3E6B"/>
                <w:sz w:val="16"/>
                <w:szCs w:val="16"/>
              </w:rPr>
              <w:t xml:space="preserve">#9 Rochdale Museum  |  #10 Co-op Heritage Trust  |  #2 ICA Principles  |  #12 Co-op News  |  #34 Book link</w:t>
            </w:r>
          </w:p>
        </w:tc>
      </w:tr>
      <w:tr>
        <w:tc>
          <w:tcPr>
            <w:tcW w:type="dxa" w:w="1400"/>
            <w:tcBorders>
              <w:top w:val="single" w:color="D0DFF2" w:sz="3"/>
              <w:left w:val="single" w:color="D0DFF2" w:sz="3"/>
              <w:bottom w:val="single" w:color="D0DFF2" w:sz="3"/>
              <w:right w:val="single" w:color="D0DFF2" w:sz="3"/>
            </w:tcBorders>
            <w:shd w:fill="F5F8FF" w:val="clear"/>
            <w:tcMar>
              <w:top w:type="dxa" w:w="80"/>
              <w:left w:type="dxa" w:w="120"/>
              <w:bottom w:type="dxa" w:w="80"/>
              <w:right w:type="dxa" w:w="80"/>
            </w:tcMar>
            <w:vAlign w:val="center"/>
          </w:tcPr>
          <w:p>
            <w:r>
              <w:rPr>
                <w:rFonts w:ascii="Arial" w:cs="Arial" w:eastAsia="Arial" w:hAnsi="Arial"/>
                <w:b/>
                <w:bCs/>
                <w:color w:val="1A2E5A"/>
                <w:sz w:val="17"/>
                <w:szCs w:val="17"/>
              </w:rPr>
              <w:t xml:space="preserve">Post 7  (Nigeria Story)</w:t>
            </w:r>
          </w:p>
        </w:tc>
        <w:tc>
          <w:tcPr>
            <w:tcW w:type="dxa" w:w="7626"/>
            <w:tcBorders>
              <w:top w:val="single" w:color="D0DFF2" w:sz="3"/>
              <w:left w:val="single" w:color="D0DFF2" w:sz="3"/>
              <w:bottom w:val="single" w:color="D0DFF2" w:sz="3"/>
              <w:right w:val="single" w:color="D0DFF2" w:sz="3"/>
            </w:tcBorders>
            <w:shd w:fill="EBF2FB" w:val="clear"/>
            <w:tcMar>
              <w:top w:type="dxa" w:w="80"/>
              <w:left w:type="dxa" w:w="120"/>
              <w:bottom w:type="dxa" w:w="80"/>
              <w:right w:type="dxa" w:w="80"/>
            </w:tcMar>
            <w:vAlign w:val="center"/>
          </w:tcPr>
          <w:p>
            <w:r>
              <w:rPr>
                <w:rFonts w:ascii="Courier New" w:cs="Courier New" w:eastAsia="Courier New" w:hAnsi="Courier New"/>
                <w:color w:val="2C3E6B"/>
                <w:sz w:val="16"/>
                <w:szCs w:val="16"/>
              </w:rPr>
              <w:t xml:space="preserve">#20 ICA Nigeria legal  |  #19 Co-op Societies Act  |  #33 Cocoa Assoc Nigeria  |  #25 ICA Africa  |  #34 Book link</w:t>
            </w:r>
          </w:p>
        </w:tc>
      </w:tr>
      <w:tr>
        <w:tc>
          <w:tcPr>
            <w:tcW w:type="dxa" w:w="1400"/>
            <w:tcBorders>
              <w:top w:val="single" w:color="D0DFF2" w:sz="3"/>
              <w:left w:val="single" w:color="D0DFF2" w:sz="3"/>
              <w:bottom w:val="single" w:color="D0DFF2" w:sz="3"/>
              <w:right w:val="single" w:color="D0DFF2" w:sz="3"/>
            </w:tcBorders>
            <w:shd w:fill="F5F8FF" w:val="clear"/>
            <w:tcMar>
              <w:top w:type="dxa" w:w="80"/>
              <w:left w:type="dxa" w:w="120"/>
              <w:bottom w:type="dxa" w:w="80"/>
              <w:right w:type="dxa" w:w="80"/>
            </w:tcMar>
            <w:vAlign w:val="center"/>
          </w:tcPr>
          <w:p>
            <w:r>
              <w:rPr>
                <w:rFonts w:ascii="Arial" w:cs="Arial" w:eastAsia="Arial" w:hAnsi="Arial"/>
                <w:b/>
                <w:bCs/>
                <w:color w:val="1A2E5A"/>
                <w:sz w:val="17"/>
                <w:szCs w:val="17"/>
              </w:rPr>
              <w:t xml:space="preserve">Post 8  (Women &amp; Youth)</w:t>
            </w:r>
          </w:p>
        </w:tc>
        <w:tc>
          <w:tcPr>
            <w:tcW w:type="dxa" w:w="7626"/>
            <w:tcBorders>
              <w:top w:val="single" w:color="D0DFF2" w:sz="3"/>
              <w:left w:val="single" w:color="D0DFF2" w:sz="3"/>
              <w:bottom w:val="single" w:color="D0DFF2" w:sz="3"/>
              <w:right w:val="single" w:color="D0DFF2" w:sz="3"/>
            </w:tcBorders>
            <w:shd w:fill="EBF2FB" w:val="clear"/>
            <w:tcMar>
              <w:top w:type="dxa" w:w="80"/>
              <w:left w:type="dxa" w:w="120"/>
              <w:bottom w:type="dxa" w:w="80"/>
              <w:right w:type="dxa" w:w="80"/>
            </w:tcMar>
            <w:vAlign w:val="center"/>
          </w:tcPr>
          <w:p>
            <w:r>
              <w:rPr>
                <w:rFonts w:ascii="Courier New" w:cs="Courier New" w:eastAsia="Courier New" w:hAnsi="Courier New"/>
                <w:color w:val="2C3E6B"/>
                <w:sz w:val="16"/>
                <w:szCs w:val="16"/>
              </w:rPr>
              <w:t xml:space="preserve">#6 ILO women &amp; coops  |  #32 SEAP Nigeria  |  #30 Kenya SACCOs  |  #23 EFInA  |  #34 Book link</w:t>
            </w:r>
          </w:p>
        </w:tc>
      </w:tr>
      <w:tr>
        <w:tc>
          <w:tcPr>
            <w:tcW w:type="dxa" w:w="1400"/>
            <w:tcBorders>
              <w:top w:val="single" w:color="D0DFF2" w:sz="3"/>
              <w:left w:val="single" w:color="D0DFF2" w:sz="3"/>
              <w:bottom w:val="single" w:color="D0DFF2" w:sz="3"/>
              <w:right w:val="single" w:color="D0DFF2" w:sz="3"/>
            </w:tcBorders>
            <w:shd w:fill="F5F8FF" w:val="clear"/>
            <w:tcMar>
              <w:top w:type="dxa" w:w="80"/>
              <w:left w:type="dxa" w:w="120"/>
              <w:bottom w:type="dxa" w:w="80"/>
              <w:right w:type="dxa" w:w="80"/>
            </w:tcMar>
            <w:vAlign w:val="center"/>
          </w:tcPr>
          <w:p>
            <w:r>
              <w:rPr>
                <w:rFonts w:ascii="Arial" w:cs="Arial" w:eastAsia="Arial" w:hAnsi="Arial"/>
                <w:b/>
                <w:bCs/>
                <w:color w:val="1A2E5A"/>
                <w:sz w:val="17"/>
                <w:szCs w:val="17"/>
              </w:rPr>
              <w:t xml:space="preserve">Post 9  (Why Cooperatives Fail)</w:t>
            </w:r>
          </w:p>
        </w:tc>
        <w:tc>
          <w:tcPr>
            <w:tcW w:type="dxa" w:w="7626"/>
            <w:tcBorders>
              <w:top w:val="single" w:color="D0DFF2" w:sz="3"/>
              <w:left w:val="single" w:color="D0DFF2" w:sz="3"/>
              <w:bottom w:val="single" w:color="D0DFF2" w:sz="3"/>
              <w:right w:val="single" w:color="D0DFF2" w:sz="3"/>
            </w:tcBorders>
            <w:shd w:fill="EBF2FB" w:val="clear"/>
            <w:tcMar>
              <w:top w:type="dxa" w:w="80"/>
              <w:left w:type="dxa" w:w="120"/>
              <w:bottom w:type="dxa" w:w="80"/>
              <w:right w:type="dxa" w:w="80"/>
            </w:tcMar>
            <w:vAlign w:val="center"/>
          </w:tcPr>
          <w:p>
            <w:r>
              <w:rPr>
                <w:rFonts w:ascii="Courier New" w:cs="Courier New" w:eastAsia="Courier New" w:hAnsi="Courier New"/>
                <w:color w:val="2C3E6B"/>
                <w:sz w:val="16"/>
                <w:szCs w:val="16"/>
              </w:rPr>
              <w:t xml:space="preserve">#26 ILO resilience research  |  #19 Co-op Societies Act  |  #1 ICA  |  #34 Book link</w:t>
            </w:r>
          </w:p>
        </w:tc>
      </w:tr>
      <w:tr>
        <w:tc>
          <w:tcPr>
            <w:tcW w:type="dxa" w:w="1400"/>
            <w:tcBorders>
              <w:top w:val="single" w:color="D0DFF2" w:sz="3"/>
              <w:left w:val="single" w:color="D0DFF2" w:sz="3"/>
              <w:bottom w:val="single" w:color="D0DFF2" w:sz="3"/>
              <w:right w:val="single" w:color="D0DFF2" w:sz="3"/>
            </w:tcBorders>
            <w:shd w:fill="F5F8FF" w:val="clear"/>
            <w:tcMar>
              <w:top w:type="dxa" w:w="80"/>
              <w:left w:type="dxa" w:w="120"/>
              <w:bottom w:type="dxa" w:w="80"/>
              <w:right w:type="dxa" w:w="80"/>
            </w:tcMar>
            <w:vAlign w:val="center"/>
          </w:tcPr>
          <w:p>
            <w:r>
              <w:rPr>
                <w:rFonts w:ascii="Arial" w:cs="Arial" w:eastAsia="Arial" w:hAnsi="Arial"/>
                <w:b/>
                <w:bCs/>
                <w:color w:val="1A2E5A"/>
                <w:sz w:val="17"/>
                <w:szCs w:val="17"/>
              </w:rPr>
              <w:t xml:space="preserve">Post 10 (Future)</w:t>
            </w:r>
          </w:p>
        </w:tc>
        <w:tc>
          <w:tcPr>
            <w:tcW w:type="dxa" w:w="7626"/>
            <w:tcBorders>
              <w:top w:val="single" w:color="D0DFF2" w:sz="3"/>
              <w:left w:val="single" w:color="D0DFF2" w:sz="3"/>
              <w:bottom w:val="single" w:color="D0DFF2" w:sz="3"/>
              <w:right w:val="single" w:color="D0DFF2" w:sz="3"/>
            </w:tcBorders>
            <w:shd w:fill="EBF2FB" w:val="clear"/>
            <w:tcMar>
              <w:top w:type="dxa" w:w="80"/>
              <w:left w:type="dxa" w:w="120"/>
              <w:bottom w:type="dxa" w:w="80"/>
              <w:right w:type="dxa" w:w="80"/>
            </w:tcMar>
            <w:vAlign w:val="center"/>
          </w:tcPr>
          <w:p>
            <w:r>
              <w:rPr>
                <w:rFonts w:ascii="Courier New" w:cs="Courier New" w:eastAsia="Courier New" w:hAnsi="Courier New"/>
                <w:color w:val="2C3E6B"/>
                <w:sz w:val="16"/>
                <w:szCs w:val="16"/>
              </w:rPr>
              <w:t xml:space="preserve">#4 World Coop Monitor  |  #5 IYC 2025  |  #27 OECD inequality  |  #7 UN DESA  |  #16 Stocksy  |  #34 Book link</w:t>
            </w:r>
          </w:p>
        </w:tc>
      </w:tr>
      <w:tr>
        <w:tc>
          <w:tcPr>
            <w:tcW w:type="dxa" w:w="1400"/>
            <w:tcBorders>
              <w:top w:val="single" w:color="D0DFF2" w:sz="3"/>
              <w:left w:val="single" w:color="D0DFF2" w:sz="3"/>
              <w:bottom w:val="single" w:color="D0DFF2" w:sz="3"/>
              <w:right w:val="single" w:color="D0DFF2" w:sz="3"/>
            </w:tcBorders>
            <w:shd w:fill="F5F8FF" w:val="clear"/>
            <w:tcMar>
              <w:top w:type="dxa" w:w="80"/>
              <w:left w:type="dxa" w:w="120"/>
              <w:bottom w:type="dxa" w:w="80"/>
              <w:right w:type="dxa" w:w="80"/>
            </w:tcMar>
            <w:vAlign w:val="center"/>
          </w:tcPr>
          <w:p>
            <w:r>
              <w:rPr>
                <w:rFonts w:ascii="Arial" w:cs="Arial" w:eastAsia="Arial" w:hAnsi="Arial"/>
                <w:b/>
                <w:bCs/>
                <w:color w:val="1A2E5A"/>
                <w:sz w:val="17"/>
                <w:szCs w:val="17"/>
              </w:rPr>
              <w:t xml:space="preserve">Rochdale heritage post</w:t>
            </w:r>
          </w:p>
        </w:tc>
        <w:tc>
          <w:tcPr>
            <w:tcW w:type="dxa" w:w="7626"/>
            <w:tcBorders>
              <w:top w:val="single" w:color="D0DFF2" w:sz="3"/>
              <w:left w:val="single" w:color="D0DFF2" w:sz="3"/>
              <w:bottom w:val="single" w:color="D0DFF2" w:sz="3"/>
              <w:right w:val="single" w:color="D0DFF2" w:sz="3"/>
            </w:tcBorders>
            <w:shd w:fill="EBF2FB" w:val="clear"/>
            <w:tcMar>
              <w:top w:type="dxa" w:w="80"/>
              <w:left w:type="dxa" w:w="120"/>
              <w:bottom w:type="dxa" w:w="80"/>
              <w:right w:type="dxa" w:w="80"/>
            </w:tcMar>
            <w:vAlign w:val="center"/>
          </w:tcPr>
          <w:p>
            <w:r>
              <w:rPr>
                <w:rFonts w:ascii="Courier New" w:cs="Courier New" w:eastAsia="Courier New" w:hAnsi="Courier New"/>
                <w:color w:val="2C3E6B"/>
                <w:sz w:val="16"/>
                <w:szCs w:val="16"/>
              </w:rPr>
              <w:t xml:space="preserve">#9 Rochdale Museum  |  #10 Co-op Heritage Trust  |  #11 Wikipedia Pioneers (nofollow)  |  #2 ICA Principles  |  #34 Book link</w:t>
            </w:r>
          </w:p>
        </w:tc>
      </w:tr>
    </w:tbl>
    <w:p>
      <w:pPr>
        <w:spacing w:after="280" w:before="0"/>
      </w:pPr>
      <w:r>
        <w:t xml:space="preserve"/>
      </w:r>
    </w:p>
    <w:p>
      <w:pPr>
        <w:pBdr>
          <w:bottom w:val="single" w:color="1A2E5A" w:sz="8" w:space="1"/>
        </w:pBdr>
        <w:spacing w:after="200" w:before="0"/>
      </w:pPr>
      <w:r>
        <w:t xml:space="preserve"/>
      </w:r>
    </w:p>
    <w:p>
      <w:pPr>
        <w:spacing w:after="60" w:before="0"/>
      </w:pPr>
      <w:r>
        <w:rPr>
          <w:rFonts w:ascii="Arial" w:cs="Arial" w:eastAsia="Arial" w:hAnsi="Arial"/>
          <w:i/>
          <w:iCs/>
          <w:color w:val="888888"/>
          <w:sz w:val="16"/>
          <w:szCs w:val="16"/>
        </w:rPr>
        <w:t xml:space="preserve">© 2026 Layo Obidike / LO Publications  —  Together We Thrive  |  GTCS Blog Cluster  |  External Link Directory  |  All URLs verified June 2026</w:t>
      </w:r>
    </w:p>
    <w:p>
      <w:pPr>
        <w:spacing w:after="0" w:before="0"/>
      </w:pPr>
      <w:r>
        <w:rPr>
          <w:rFonts w:ascii="Arial" w:cs="Arial" w:eastAsia="Arial" w:hAnsi="Arial"/>
          <w:color w:val="E87722"/>
          <w:sz w:val="16"/>
          <w:szCs w:val="16"/>
        </w:rPr>
        <w:t xml:space="preserve">For republishing and permissions: layo@ithriveonwisdom.com  |  LO Publications, Ottawa, Canada</w:t>
      </w:r>
    </w:p>
    <w:sectPr>
      <w:headerReference w:type="default" r:id="rId7"/>
      <w:footerReference w:type="default" r:id="rId8"/>
      <w:pgSz w:w="11906" w:h="16838" w:orient="portrait"/>
      <w:pgMar w:top="1000" w:right="900" w:bottom="10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0DFF2" w:sz="3" w:space="5"/>
      </w:pBdr>
      <w:tabs>
        <w:tab w:val="right" w:pos="9026"/>
      </w:tabs>
      <w:spacing w:before="0"/>
    </w:pPr>
    <w:r>
      <w:rPr>
        <w:rFonts w:ascii="Arial" w:cs="Arial" w:eastAsia="Arial" w:hAnsi="Arial"/>
        <w:color w:val="888888"/>
        <w:sz w:val="16"/>
        <w:szCs w:val="16"/>
      </w:rPr>
      <w:t xml:space="preserve">www.gtcs.coop  |  © 2026 Layo Obidike / LO Publications  —  External Link Directory</w:t>
    </w:r>
    <w:r>
      <w:t xml:space="preserve">	</w:t>
    </w:r>
    <w:r>
      <w:rPr>
        <w:rFonts w:ascii="Arial" w:cs="Arial" w:eastAsia="Arial" w:hAnsi="Arial"/>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0DFF2" w:sz="3" w:space="5"/>
      </w:pBdr>
      <w:spacing w:after="0"/>
    </w:pPr>
    <w:r>
      <w:rPr>
        <w:rFonts w:ascii="Arial" w:cs="Arial" w:eastAsia="Arial" w:hAnsi="Arial"/>
        <w:color w:val="888888"/>
        <w:sz w:val="16"/>
        <w:szCs w:val="16"/>
      </w:rPr>
      <w:t xml:space="preserve">GTCS Blog Cluster  —  External Link Directory  |  Together We Thrive by Layo Obidike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rPr>
        <w:rFonts w:ascii="Arial" w:cs="Arial" w:eastAsia="Arial" w:hAnsi="Arial"/>
        <w:color w:val="E87722"/>
        <w:sz w:val="20"/>
        <w:szCs w:val="20"/>
      </w:rPr>
    </w:lvl>
  </w:abstractNum>
  <w:abstractNum w:abstractNumId="3" w15:restartNumberingAfterBreak="0">
    <w:multiLevelType w:val="hybridMultilevel"/>
    <w:lvl w:ilvl="0" w15:tentative="1">
      <w:start w:val="1"/>
      <w:numFmt w:val="decimal"/>
      <w:lvlText w:val="%1."/>
      <w:lvlJc w:val="left"/>
      <w:pPr>
        <w:ind w:left="720" w:hanging="360"/>
      </w:pPr>
      <w:rPr>
        <w:rFonts w:ascii="Arial" w:cs="Arial" w:eastAsia="Arial" w:hAnsi="Arial"/>
        <w:color w:val="1A2E5A"/>
        <w:sz w:val="20"/>
        <w:szCs w:val="20"/>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2E5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A2E5A"/>
      <w:sz w:val="40"/>
      <w:szCs w:val="40"/>
    </w:rPr>
  </w:style>
  <w:style w:type="paragraph" w:styleId="Heading2">
    <w:name w:val="Heading 2"/>
    <w:basedOn w:val="Normal"/>
    <w:next w:val="Normal"/>
    <w:qFormat/>
    <w:pPr>
      <w:pBdr>
        <w:bottom w:val="single" w:color="E87722" w:sz="4" w:space="4"/>
      </w:pBdr>
      <w:spacing w:after="120" w:before="300"/>
      <w:outlineLvl w:val="1"/>
    </w:pPr>
    <w:rPr>
      <w:rFonts w:ascii="Arial" w:cs="Arial" w:eastAsia="Arial" w:hAnsi="Arial"/>
      <w:b/>
      <w:bCs/>
      <w:color w:val="1A2E5A"/>
      <w:sz w:val="28"/>
      <w:szCs w:val="28"/>
    </w:rPr>
  </w:style>
  <w:style w:type="paragraph" w:styleId="Heading3">
    <w:name w:val="Heading 3"/>
    <w:basedOn w:val="Normal"/>
    <w:next w:val="Normal"/>
    <w:qFormat/>
    <w:pPr>
      <w:spacing w:after="80" w:before="200"/>
      <w:outlineLvl w:val="2"/>
    </w:pPr>
    <w:rPr>
      <w:rFonts w:ascii="Arial" w:cs="Arial" w:eastAsia="Arial" w:hAnsi="Arial"/>
      <w:b/>
      <w:bCs/>
      <w:color w:val="E877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2026-06-01T14:10:00.888Z</dcterms:created>
  <dcterms:modified xsi:type="dcterms:W3CDTF">2026-06-01T14:10:00.902Z</dcterms:modified>
</cp:coreProperties>
</file>

<file path=docProps/custom.xml><?xml version="1.0" encoding="utf-8"?>
<Properties xmlns="http://schemas.openxmlformats.org/officeDocument/2006/custom-properties" xmlns:vt="http://schemas.openxmlformats.org/officeDocument/2006/docPropsVTypes"/>
</file>